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Look w:val="0000" w:firstRow="0" w:lastRow="0" w:firstColumn="0" w:lastColumn="0" w:noHBand="0" w:noVBand="0"/>
      </w:tblPr>
      <w:tblGrid>
        <w:gridCol w:w="1418"/>
        <w:gridCol w:w="1843"/>
        <w:gridCol w:w="1417"/>
        <w:gridCol w:w="1985"/>
        <w:gridCol w:w="850"/>
        <w:gridCol w:w="2552"/>
      </w:tblGrid>
      <w:tr w:rsidR="00944E05" w:rsidRPr="0005118C" w14:paraId="301C5599" w14:textId="77777777">
        <w:trPr>
          <w:trHeight w:val="2417"/>
        </w:trPr>
        <w:tc>
          <w:tcPr>
            <w:tcW w:w="7513" w:type="dxa"/>
            <w:gridSpan w:val="5"/>
          </w:tcPr>
          <w:p w14:paraId="29951837" w14:textId="77777777" w:rsidR="00184EDC" w:rsidRPr="004A401E" w:rsidRDefault="00184EDC">
            <w:pPr>
              <w:rPr>
                <w:rFonts w:cs="Arial"/>
                <w:sz w:val="96"/>
                <w:szCs w:val="96"/>
              </w:rPr>
            </w:pPr>
            <w:r w:rsidRPr="004A401E">
              <w:rPr>
                <w:rFonts w:cs="Arial"/>
                <w:color w:val="000000"/>
                <w:spacing w:val="100"/>
                <w:sz w:val="96"/>
                <w:szCs w:val="96"/>
              </w:rPr>
              <w:t>MEMO</w:t>
            </w:r>
          </w:p>
        </w:tc>
        <w:tc>
          <w:tcPr>
            <w:tcW w:w="2552" w:type="dxa"/>
          </w:tcPr>
          <w:p w14:paraId="57CEB5AB" w14:textId="77777777" w:rsidR="00184EDC" w:rsidRPr="0005118C" w:rsidRDefault="009170A1" w:rsidP="00AD4D6E">
            <w:pPr>
              <w:rPr>
                <w:rFonts w:cs="Arial"/>
                <w:szCs w:val="22"/>
              </w:rPr>
            </w:pPr>
            <w:bookmarkStart w:id="0" w:name="LMCCLogo"/>
            <w:r w:rsidRPr="0005118C">
              <w:rPr>
                <w:rFonts w:cs="Arial"/>
                <w:noProof/>
                <w:szCs w:val="22"/>
              </w:rPr>
              <w:drawing>
                <wp:inline distT="0" distB="0" distL="0" distR="0" wp14:anchorId="1F843E3D" wp14:editId="2F5462A9">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0"/>
          </w:p>
        </w:tc>
      </w:tr>
      <w:tr w:rsidR="00944E05" w:rsidRPr="0005118C" w14:paraId="01292770" w14:textId="77777777" w:rsidTr="001B1582">
        <w:tblPrEx>
          <w:tblCellMar>
            <w:left w:w="107" w:type="dxa"/>
            <w:right w:w="107" w:type="dxa"/>
          </w:tblCellMar>
        </w:tblPrEx>
        <w:tc>
          <w:tcPr>
            <w:tcW w:w="1418" w:type="dxa"/>
          </w:tcPr>
          <w:p w14:paraId="4A0CA31A" w14:textId="77777777" w:rsidR="00184EDC" w:rsidRPr="0005118C" w:rsidRDefault="00184EDC" w:rsidP="00AA2FFD">
            <w:pPr>
              <w:pStyle w:val="PlainTextBold"/>
              <w:rPr>
                <w:rFonts w:ascii="Arial" w:hAnsi="Arial" w:cs="Arial"/>
                <w:i/>
              </w:rPr>
            </w:pPr>
            <w:r w:rsidRPr="0005118C">
              <w:rPr>
                <w:rFonts w:ascii="Arial" w:hAnsi="Arial" w:cs="Arial"/>
              </w:rPr>
              <w:t>To:</w:t>
            </w:r>
          </w:p>
        </w:tc>
        <w:tc>
          <w:tcPr>
            <w:tcW w:w="8647" w:type="dxa"/>
            <w:gridSpan w:val="5"/>
          </w:tcPr>
          <w:p w14:paraId="61D9F216" w14:textId="77777777" w:rsidR="00184EDC" w:rsidRPr="0005118C" w:rsidRDefault="00820411">
            <w:pPr>
              <w:rPr>
                <w:rFonts w:cs="Arial"/>
                <w:szCs w:val="22"/>
              </w:rPr>
            </w:pPr>
            <w:r w:rsidRPr="0005118C">
              <w:rPr>
                <w:rFonts w:cs="Arial"/>
                <w:szCs w:val="22"/>
              </w:rPr>
              <w:t xml:space="preserve">Hunter and Central Coast </w:t>
            </w:r>
            <w:r w:rsidR="001B1582" w:rsidRPr="0005118C">
              <w:rPr>
                <w:rFonts w:cs="Arial"/>
                <w:szCs w:val="22"/>
              </w:rPr>
              <w:t>Regional Planning Panel</w:t>
            </w:r>
          </w:p>
        </w:tc>
      </w:tr>
      <w:tr w:rsidR="00944E05" w:rsidRPr="0005118C" w14:paraId="07CEAE23" w14:textId="77777777" w:rsidTr="001B1582">
        <w:tc>
          <w:tcPr>
            <w:tcW w:w="1418" w:type="dxa"/>
          </w:tcPr>
          <w:p w14:paraId="22DAA751" w14:textId="77777777" w:rsidR="00184EDC" w:rsidRPr="0005118C" w:rsidRDefault="00184EDC" w:rsidP="00AA2FFD">
            <w:pPr>
              <w:pStyle w:val="PlainTextBold"/>
              <w:rPr>
                <w:rFonts w:ascii="Arial" w:hAnsi="Arial" w:cs="Arial"/>
              </w:rPr>
            </w:pPr>
            <w:r w:rsidRPr="0005118C">
              <w:rPr>
                <w:rFonts w:ascii="Arial" w:hAnsi="Arial" w:cs="Arial"/>
              </w:rPr>
              <w:t>From:</w:t>
            </w:r>
          </w:p>
        </w:tc>
        <w:tc>
          <w:tcPr>
            <w:tcW w:w="8647" w:type="dxa"/>
            <w:gridSpan w:val="5"/>
          </w:tcPr>
          <w:p w14:paraId="395187AC" w14:textId="0F4AE810" w:rsidR="00184EDC" w:rsidRPr="0005118C" w:rsidRDefault="00A25816">
            <w:pPr>
              <w:rPr>
                <w:rFonts w:cs="Arial"/>
                <w:szCs w:val="22"/>
              </w:rPr>
            </w:pPr>
            <w:r w:rsidRPr="0005118C">
              <w:rPr>
                <w:rFonts w:cs="Arial"/>
                <w:szCs w:val="22"/>
              </w:rPr>
              <w:t>Chief Development Engineer</w:t>
            </w:r>
            <w:r w:rsidR="00184EDC" w:rsidRPr="0005118C">
              <w:rPr>
                <w:rFonts w:cs="Arial"/>
                <w:szCs w:val="22"/>
              </w:rPr>
              <w:t xml:space="preserve"> - </w:t>
            </w:r>
            <w:r w:rsidRPr="0005118C">
              <w:rPr>
                <w:rFonts w:cs="Arial"/>
                <w:szCs w:val="22"/>
              </w:rPr>
              <w:t>David Pavitt</w:t>
            </w:r>
          </w:p>
        </w:tc>
      </w:tr>
      <w:tr w:rsidR="00944E05" w:rsidRPr="0005118C" w14:paraId="23DF76CD" w14:textId="77777777" w:rsidTr="001B1582">
        <w:tblPrEx>
          <w:tblCellMar>
            <w:left w:w="107" w:type="dxa"/>
            <w:right w:w="107" w:type="dxa"/>
          </w:tblCellMar>
        </w:tblPrEx>
        <w:tc>
          <w:tcPr>
            <w:tcW w:w="1418" w:type="dxa"/>
          </w:tcPr>
          <w:p w14:paraId="1EFB2C04" w14:textId="77777777" w:rsidR="00EE2245" w:rsidRPr="0005118C" w:rsidRDefault="001B1582" w:rsidP="00AA2FFD">
            <w:pPr>
              <w:pStyle w:val="PlainTextBold"/>
              <w:rPr>
                <w:rFonts w:ascii="Arial" w:hAnsi="Arial" w:cs="Arial"/>
                <w:i/>
              </w:rPr>
            </w:pPr>
            <w:r w:rsidRPr="0005118C">
              <w:rPr>
                <w:rFonts w:ascii="Arial" w:hAnsi="Arial" w:cs="Arial"/>
              </w:rPr>
              <w:t xml:space="preserve">Application </w:t>
            </w:r>
            <w:r w:rsidR="00820411" w:rsidRPr="0005118C">
              <w:rPr>
                <w:rFonts w:ascii="Arial" w:hAnsi="Arial" w:cs="Arial"/>
              </w:rPr>
              <w:t>n</w:t>
            </w:r>
            <w:r w:rsidRPr="0005118C">
              <w:rPr>
                <w:rFonts w:ascii="Arial" w:hAnsi="Arial" w:cs="Arial"/>
              </w:rPr>
              <w:t>umber</w:t>
            </w:r>
            <w:r w:rsidR="00EE2245" w:rsidRPr="0005118C">
              <w:rPr>
                <w:rFonts w:ascii="Arial" w:hAnsi="Arial" w:cs="Arial"/>
              </w:rPr>
              <w:t>:</w:t>
            </w:r>
          </w:p>
        </w:tc>
        <w:tc>
          <w:tcPr>
            <w:tcW w:w="1843" w:type="dxa"/>
          </w:tcPr>
          <w:p w14:paraId="24D44AE1" w14:textId="2B259734" w:rsidR="00EE2245" w:rsidRPr="0005118C" w:rsidRDefault="00A25816">
            <w:pPr>
              <w:rPr>
                <w:rFonts w:cs="Arial"/>
                <w:szCs w:val="22"/>
              </w:rPr>
            </w:pPr>
            <w:r w:rsidRPr="0005118C">
              <w:rPr>
                <w:rFonts w:cs="Arial"/>
                <w:szCs w:val="22"/>
              </w:rPr>
              <w:t>DA/1284/2013</w:t>
            </w:r>
          </w:p>
        </w:tc>
        <w:tc>
          <w:tcPr>
            <w:tcW w:w="1417" w:type="dxa"/>
          </w:tcPr>
          <w:p w14:paraId="7F4960C4" w14:textId="77777777" w:rsidR="00EE2245" w:rsidRPr="0005118C" w:rsidRDefault="001B1582" w:rsidP="00EE2245">
            <w:pPr>
              <w:rPr>
                <w:rFonts w:cs="Arial"/>
                <w:b/>
                <w:szCs w:val="22"/>
              </w:rPr>
            </w:pPr>
            <w:r w:rsidRPr="0005118C">
              <w:rPr>
                <w:rFonts w:cs="Arial"/>
                <w:b/>
                <w:szCs w:val="22"/>
              </w:rPr>
              <w:t xml:space="preserve">Your </w:t>
            </w:r>
            <w:r w:rsidR="00820411" w:rsidRPr="0005118C">
              <w:rPr>
                <w:rFonts w:cs="Arial"/>
                <w:b/>
                <w:szCs w:val="22"/>
              </w:rPr>
              <w:t>r</w:t>
            </w:r>
            <w:r w:rsidR="00EE2245" w:rsidRPr="0005118C">
              <w:rPr>
                <w:rFonts w:cs="Arial"/>
                <w:b/>
                <w:szCs w:val="22"/>
              </w:rPr>
              <w:t>eference:</w:t>
            </w:r>
          </w:p>
        </w:tc>
        <w:tc>
          <w:tcPr>
            <w:tcW w:w="1985" w:type="dxa"/>
            <w:tcBorders>
              <w:left w:val="nil"/>
            </w:tcBorders>
          </w:tcPr>
          <w:p w14:paraId="3D1246E6" w14:textId="77777777" w:rsidR="00EE2245" w:rsidRPr="0005118C" w:rsidRDefault="00AB7565" w:rsidP="00EE2245">
            <w:pPr>
              <w:rPr>
                <w:rFonts w:cs="Arial"/>
                <w:b/>
                <w:szCs w:val="22"/>
              </w:rPr>
            </w:pPr>
            <w:r w:rsidRPr="0005118C">
              <w:rPr>
                <w:rFonts w:cs="Arial"/>
                <w:bCs/>
                <w:szCs w:val="22"/>
              </w:rPr>
              <w:t>PPS-2013HCC016</w:t>
            </w:r>
          </w:p>
        </w:tc>
        <w:tc>
          <w:tcPr>
            <w:tcW w:w="850" w:type="dxa"/>
          </w:tcPr>
          <w:p w14:paraId="0136BD99" w14:textId="77777777" w:rsidR="00EE2245" w:rsidRPr="0005118C" w:rsidRDefault="00EE2245" w:rsidP="00AA2FFD">
            <w:pPr>
              <w:pStyle w:val="PlainTextBold"/>
              <w:rPr>
                <w:rFonts w:ascii="Arial" w:hAnsi="Arial" w:cs="Arial"/>
              </w:rPr>
            </w:pPr>
            <w:r w:rsidRPr="0005118C">
              <w:rPr>
                <w:rFonts w:ascii="Arial" w:hAnsi="Arial" w:cs="Arial"/>
              </w:rPr>
              <w:t>Date:</w:t>
            </w:r>
          </w:p>
        </w:tc>
        <w:tc>
          <w:tcPr>
            <w:tcW w:w="2552" w:type="dxa"/>
          </w:tcPr>
          <w:p w14:paraId="2C145A78" w14:textId="4E0660BC" w:rsidR="00EE2245" w:rsidRPr="0005118C" w:rsidRDefault="002E3389">
            <w:pPr>
              <w:rPr>
                <w:rFonts w:cs="Arial"/>
                <w:szCs w:val="22"/>
              </w:rPr>
            </w:pPr>
            <w:r>
              <w:rPr>
                <w:rFonts w:cs="Arial"/>
                <w:noProof/>
                <w:szCs w:val="22"/>
              </w:rPr>
              <w:t>27 November 2020</w:t>
            </w:r>
          </w:p>
        </w:tc>
      </w:tr>
      <w:tr w:rsidR="00944E05" w:rsidRPr="0005118C" w14:paraId="42E18A02" w14:textId="77777777" w:rsidTr="001B1582">
        <w:tc>
          <w:tcPr>
            <w:tcW w:w="1418" w:type="dxa"/>
          </w:tcPr>
          <w:p w14:paraId="4EDD6735" w14:textId="77777777" w:rsidR="00184EDC" w:rsidRPr="0005118C" w:rsidRDefault="00843361" w:rsidP="00AA2FFD">
            <w:pPr>
              <w:pStyle w:val="PlainTextBold"/>
              <w:rPr>
                <w:rFonts w:ascii="Arial" w:hAnsi="Arial" w:cs="Arial"/>
                <w:i/>
              </w:rPr>
            </w:pPr>
            <w:r w:rsidRPr="0005118C">
              <w:rPr>
                <w:rFonts w:ascii="Arial" w:hAnsi="Arial" w:cs="Arial"/>
              </w:rPr>
              <w:t>Subject</w:t>
            </w:r>
            <w:r w:rsidR="00184EDC" w:rsidRPr="0005118C">
              <w:rPr>
                <w:rFonts w:ascii="Arial" w:hAnsi="Arial" w:cs="Arial"/>
              </w:rPr>
              <w:t>:</w:t>
            </w:r>
          </w:p>
        </w:tc>
        <w:tc>
          <w:tcPr>
            <w:tcW w:w="8647" w:type="dxa"/>
            <w:gridSpan w:val="5"/>
          </w:tcPr>
          <w:p w14:paraId="1ECD3E73" w14:textId="77777777" w:rsidR="00AB7565" w:rsidRPr="0005118C" w:rsidRDefault="00820411" w:rsidP="00AB7565">
            <w:pPr>
              <w:rPr>
                <w:rFonts w:cs="Arial"/>
                <w:bCs/>
                <w:szCs w:val="22"/>
              </w:rPr>
            </w:pPr>
            <w:bookmarkStart w:id="1" w:name="_Hlk53740941"/>
            <w:r w:rsidRPr="0005118C">
              <w:rPr>
                <w:rFonts w:cs="Arial"/>
                <w:bCs/>
                <w:szCs w:val="22"/>
              </w:rPr>
              <w:t>Details on planning pathways for residential subdivision at Myall Road, Cardiff</w:t>
            </w:r>
            <w:bookmarkEnd w:id="1"/>
            <w:r w:rsidRPr="0005118C">
              <w:rPr>
                <w:rFonts w:cs="Arial"/>
                <w:bCs/>
                <w:szCs w:val="22"/>
              </w:rPr>
              <w:t xml:space="preserve"> (DA/1284/2013 &amp; PPS-2013HCC016)</w:t>
            </w:r>
          </w:p>
        </w:tc>
      </w:tr>
      <w:tr w:rsidR="00944E05" w:rsidRPr="0005118C" w14:paraId="0A55160A" w14:textId="77777777" w:rsidTr="001B1582">
        <w:tc>
          <w:tcPr>
            <w:tcW w:w="1418" w:type="dxa"/>
            <w:tcBorders>
              <w:top w:val="single" w:sz="4" w:space="0" w:color="auto"/>
            </w:tcBorders>
          </w:tcPr>
          <w:p w14:paraId="61784C76" w14:textId="77777777" w:rsidR="00184EDC" w:rsidRPr="0005118C" w:rsidRDefault="00184EDC">
            <w:pPr>
              <w:rPr>
                <w:rFonts w:cs="Arial"/>
                <w:b/>
                <w:szCs w:val="22"/>
              </w:rPr>
            </w:pPr>
          </w:p>
        </w:tc>
        <w:tc>
          <w:tcPr>
            <w:tcW w:w="8647" w:type="dxa"/>
            <w:gridSpan w:val="5"/>
            <w:tcBorders>
              <w:top w:val="single" w:sz="4" w:space="0" w:color="auto"/>
            </w:tcBorders>
          </w:tcPr>
          <w:p w14:paraId="5F1A2D9F" w14:textId="77777777" w:rsidR="00184EDC" w:rsidRPr="0005118C" w:rsidRDefault="00184EDC">
            <w:pPr>
              <w:rPr>
                <w:rFonts w:cs="Arial"/>
                <w:caps/>
                <w:szCs w:val="22"/>
              </w:rPr>
            </w:pPr>
          </w:p>
        </w:tc>
      </w:tr>
    </w:tbl>
    <w:p w14:paraId="7D3B38F9" w14:textId="77777777" w:rsidR="00AB7565" w:rsidRPr="0005118C" w:rsidRDefault="00AB7565" w:rsidP="00820411">
      <w:pPr>
        <w:rPr>
          <w:rFonts w:cs="Arial"/>
          <w:b/>
          <w:szCs w:val="22"/>
        </w:rPr>
      </w:pPr>
      <w:bookmarkStart w:id="2" w:name="Type"/>
      <w:bookmarkEnd w:id="2"/>
      <w:r w:rsidRPr="0005118C">
        <w:rPr>
          <w:rFonts w:cs="Arial"/>
          <w:b/>
          <w:szCs w:val="22"/>
        </w:rPr>
        <w:t>Summary:</w:t>
      </w:r>
    </w:p>
    <w:p w14:paraId="6405A343" w14:textId="77777777" w:rsidR="0050770C" w:rsidRPr="0005118C" w:rsidRDefault="00820411" w:rsidP="00820411">
      <w:pPr>
        <w:rPr>
          <w:rFonts w:cs="Arial"/>
          <w:szCs w:val="22"/>
        </w:rPr>
      </w:pPr>
      <w:r w:rsidRPr="0005118C">
        <w:rPr>
          <w:rFonts w:cs="Arial"/>
          <w:szCs w:val="22"/>
        </w:rPr>
        <w:t xml:space="preserve">Consent is sought for </w:t>
      </w:r>
      <w:r w:rsidR="00AB7565" w:rsidRPr="0005118C">
        <w:rPr>
          <w:rFonts w:cs="Arial"/>
          <w:szCs w:val="22"/>
        </w:rPr>
        <w:t xml:space="preserve">a residential subdivision </w:t>
      </w:r>
      <w:r w:rsidRPr="0005118C">
        <w:rPr>
          <w:rFonts w:cs="Arial"/>
          <w:szCs w:val="22"/>
        </w:rPr>
        <w:t xml:space="preserve">for </w:t>
      </w:r>
      <w:r w:rsidR="00AB7565" w:rsidRPr="0005118C">
        <w:rPr>
          <w:rFonts w:cs="Arial"/>
          <w:szCs w:val="22"/>
        </w:rPr>
        <w:t xml:space="preserve">66 standard residential lots, </w:t>
      </w:r>
      <w:r w:rsidRPr="0005118C">
        <w:rPr>
          <w:rFonts w:cs="Arial"/>
          <w:szCs w:val="22"/>
        </w:rPr>
        <w:t>three</w:t>
      </w:r>
      <w:r w:rsidR="00AB7565" w:rsidRPr="0005118C">
        <w:rPr>
          <w:rFonts w:cs="Arial"/>
          <w:szCs w:val="22"/>
        </w:rPr>
        <w:t xml:space="preserve"> larger lots </w:t>
      </w:r>
      <w:r w:rsidR="00BA77DB" w:rsidRPr="0005118C">
        <w:rPr>
          <w:rFonts w:cs="Arial"/>
          <w:szCs w:val="22"/>
        </w:rPr>
        <w:t xml:space="preserve">for </w:t>
      </w:r>
      <w:r w:rsidR="00AB7565" w:rsidRPr="0005118C">
        <w:rPr>
          <w:rFonts w:cs="Arial"/>
          <w:szCs w:val="22"/>
        </w:rPr>
        <w:t>future medium density housing</w:t>
      </w:r>
      <w:r w:rsidR="0050770C" w:rsidRPr="0005118C">
        <w:rPr>
          <w:rFonts w:cs="Arial"/>
          <w:szCs w:val="22"/>
        </w:rPr>
        <w:t>,</w:t>
      </w:r>
      <w:r w:rsidR="00AB7565" w:rsidRPr="0005118C">
        <w:rPr>
          <w:rFonts w:cs="Arial"/>
          <w:szCs w:val="22"/>
        </w:rPr>
        <w:t xml:space="preserve"> and </w:t>
      </w:r>
      <w:r w:rsidR="0050770C" w:rsidRPr="0005118C">
        <w:rPr>
          <w:rFonts w:cs="Arial"/>
          <w:szCs w:val="22"/>
        </w:rPr>
        <w:t>three</w:t>
      </w:r>
      <w:r w:rsidR="00AB7565" w:rsidRPr="0005118C">
        <w:rPr>
          <w:rFonts w:cs="Arial"/>
          <w:szCs w:val="22"/>
        </w:rPr>
        <w:t xml:space="preserve"> residue lots for conservation purposes.  </w:t>
      </w:r>
    </w:p>
    <w:p w14:paraId="2B16D64F" w14:textId="27CACB81" w:rsidR="00D360A6" w:rsidRPr="0005118C" w:rsidRDefault="00D360A6" w:rsidP="0050770C">
      <w:pPr>
        <w:rPr>
          <w:rFonts w:cs="Arial"/>
          <w:bCs/>
          <w:szCs w:val="22"/>
        </w:rPr>
      </w:pPr>
      <w:r w:rsidRPr="0005118C">
        <w:rPr>
          <w:rFonts w:cs="Arial"/>
          <w:szCs w:val="22"/>
        </w:rPr>
        <w:t>At the briefing held on Wednesday 3 June</w:t>
      </w:r>
      <w:r w:rsidR="00243420">
        <w:rPr>
          <w:rFonts w:cs="Arial"/>
          <w:szCs w:val="22"/>
        </w:rPr>
        <w:t xml:space="preserve"> 2020</w:t>
      </w:r>
      <w:r w:rsidRPr="0005118C">
        <w:rPr>
          <w:rFonts w:cs="Arial"/>
          <w:szCs w:val="22"/>
        </w:rPr>
        <w:t xml:space="preserve">, the Hunter and Central Coast Regional Planning Panel (RPP) requested Council staff provide a memo to the RPP detailing the statutory and policy framework of the </w:t>
      </w:r>
      <w:r w:rsidR="00842F1E" w:rsidRPr="0005118C">
        <w:rPr>
          <w:rFonts w:cs="Arial"/>
          <w:szCs w:val="22"/>
        </w:rPr>
        <w:t>development</w:t>
      </w:r>
      <w:r w:rsidRPr="0005118C">
        <w:rPr>
          <w:rFonts w:cs="Arial"/>
          <w:szCs w:val="22"/>
        </w:rPr>
        <w:t xml:space="preserve">. </w:t>
      </w:r>
      <w:r w:rsidR="0050770C" w:rsidRPr="0005118C">
        <w:rPr>
          <w:rFonts w:cs="Arial"/>
          <w:bCs/>
          <w:szCs w:val="22"/>
        </w:rPr>
        <w:t xml:space="preserve">This memo </w:t>
      </w:r>
      <w:r w:rsidRPr="0005118C">
        <w:rPr>
          <w:rFonts w:cs="Arial"/>
          <w:bCs/>
          <w:szCs w:val="22"/>
        </w:rPr>
        <w:t>responds to this request</w:t>
      </w:r>
      <w:r w:rsidR="00DA093B" w:rsidRPr="0005118C">
        <w:rPr>
          <w:rFonts w:cs="Arial"/>
          <w:bCs/>
          <w:szCs w:val="22"/>
        </w:rPr>
        <w:t xml:space="preserve"> and details:</w:t>
      </w:r>
    </w:p>
    <w:p w14:paraId="56791E48" w14:textId="4CC02866" w:rsidR="00DA093B" w:rsidRPr="0005118C" w:rsidRDefault="00DA093B" w:rsidP="00983266">
      <w:pPr>
        <w:pStyle w:val="ListParagraph"/>
        <w:numPr>
          <w:ilvl w:val="0"/>
          <w:numId w:val="7"/>
        </w:numPr>
        <w:rPr>
          <w:rFonts w:ascii="Arial" w:hAnsi="Arial" w:cs="Arial"/>
          <w:bCs/>
        </w:rPr>
      </w:pPr>
      <w:r w:rsidRPr="0005118C">
        <w:rPr>
          <w:rFonts w:ascii="Arial" w:hAnsi="Arial" w:cs="Arial"/>
          <w:bCs/>
        </w:rPr>
        <w:t>Permissibility</w:t>
      </w:r>
    </w:p>
    <w:p w14:paraId="339F2C1A" w14:textId="7D9AC877" w:rsidR="00DA093B" w:rsidRPr="0005118C" w:rsidRDefault="00DA093B" w:rsidP="00983266">
      <w:pPr>
        <w:pStyle w:val="ListParagraph"/>
        <w:numPr>
          <w:ilvl w:val="0"/>
          <w:numId w:val="7"/>
        </w:numPr>
        <w:rPr>
          <w:rFonts w:ascii="Arial" w:hAnsi="Arial" w:cs="Arial"/>
          <w:bCs/>
        </w:rPr>
      </w:pPr>
      <w:r w:rsidRPr="0005118C">
        <w:rPr>
          <w:rFonts w:ascii="Arial" w:hAnsi="Arial" w:cs="Arial"/>
          <w:bCs/>
        </w:rPr>
        <w:t>Minimum subdivision lot sizes</w:t>
      </w:r>
    </w:p>
    <w:p w14:paraId="36097CAF" w14:textId="0571F3B5" w:rsidR="0005118C" w:rsidRDefault="0005118C" w:rsidP="00983266">
      <w:pPr>
        <w:pStyle w:val="ListParagraph"/>
        <w:numPr>
          <w:ilvl w:val="0"/>
          <w:numId w:val="7"/>
        </w:numPr>
        <w:rPr>
          <w:rFonts w:ascii="Arial" w:hAnsi="Arial" w:cs="Arial"/>
          <w:bCs/>
        </w:rPr>
      </w:pPr>
      <w:r w:rsidRPr="0005118C">
        <w:rPr>
          <w:rFonts w:ascii="Arial" w:hAnsi="Arial" w:cs="Arial"/>
          <w:bCs/>
        </w:rPr>
        <w:t>Site Compatibility Certificate</w:t>
      </w:r>
    </w:p>
    <w:p w14:paraId="7F9F18CD" w14:textId="2EDE13D3" w:rsidR="0034220D" w:rsidRDefault="0034220D" w:rsidP="00983266">
      <w:pPr>
        <w:pStyle w:val="ListParagraph"/>
        <w:numPr>
          <w:ilvl w:val="0"/>
          <w:numId w:val="7"/>
        </w:numPr>
        <w:rPr>
          <w:rFonts w:ascii="Arial" w:hAnsi="Arial" w:cs="Arial"/>
          <w:bCs/>
        </w:rPr>
      </w:pPr>
      <w:r>
        <w:rPr>
          <w:rFonts w:ascii="Arial" w:hAnsi="Arial" w:cs="Arial"/>
          <w:bCs/>
        </w:rPr>
        <w:t>Environmental planning instruments</w:t>
      </w:r>
    </w:p>
    <w:p w14:paraId="18AB61E4" w14:textId="670AE2B8" w:rsidR="00074996" w:rsidRPr="0005118C" w:rsidRDefault="00074996" w:rsidP="00983266">
      <w:pPr>
        <w:pStyle w:val="ListParagraph"/>
        <w:numPr>
          <w:ilvl w:val="0"/>
          <w:numId w:val="7"/>
        </w:numPr>
        <w:rPr>
          <w:rFonts w:ascii="Arial" w:hAnsi="Arial" w:cs="Arial"/>
          <w:bCs/>
        </w:rPr>
      </w:pPr>
      <w:r>
        <w:rPr>
          <w:rFonts w:ascii="Arial" w:hAnsi="Arial" w:cs="Arial"/>
          <w:bCs/>
        </w:rPr>
        <w:t>Biodiversity conservation legislation</w:t>
      </w:r>
    </w:p>
    <w:p w14:paraId="26286A32" w14:textId="77777777" w:rsidR="00D360A6" w:rsidRPr="0005118C" w:rsidRDefault="00D360A6">
      <w:pPr>
        <w:spacing w:after="0"/>
        <w:rPr>
          <w:rFonts w:cs="Arial"/>
          <w:b/>
          <w:bCs/>
          <w:szCs w:val="22"/>
        </w:rPr>
      </w:pPr>
      <w:r w:rsidRPr="0005118C">
        <w:rPr>
          <w:rFonts w:cs="Arial"/>
          <w:b/>
          <w:bCs/>
          <w:szCs w:val="22"/>
        </w:rPr>
        <w:br w:type="page"/>
      </w:r>
    </w:p>
    <w:p w14:paraId="777EBD4D" w14:textId="77777777" w:rsidR="00D360A6" w:rsidRPr="0005118C" w:rsidRDefault="00D360A6" w:rsidP="0050770C">
      <w:pPr>
        <w:rPr>
          <w:rFonts w:cs="Arial"/>
          <w:b/>
          <w:bCs/>
          <w:szCs w:val="22"/>
        </w:rPr>
        <w:sectPr w:rsidR="00D360A6" w:rsidRPr="0005118C" w:rsidSect="00F73DA9">
          <w:footerReference w:type="default" r:id="rId8"/>
          <w:footerReference w:type="first" r:id="rId9"/>
          <w:pgSz w:w="11907" w:h="16840" w:code="9"/>
          <w:pgMar w:top="851" w:right="851" w:bottom="851" w:left="1134" w:header="1134" w:footer="1077" w:gutter="0"/>
          <w:paperSrc w:first="3" w:other="3"/>
          <w:cols w:space="720"/>
          <w:noEndnote/>
          <w:titlePg/>
          <w:docGrid w:linePitch="299"/>
        </w:sectPr>
      </w:pPr>
    </w:p>
    <w:p w14:paraId="54313B91" w14:textId="77777777" w:rsidR="00D360A6" w:rsidRPr="0005118C" w:rsidRDefault="00D360A6" w:rsidP="0050770C">
      <w:pPr>
        <w:rPr>
          <w:rFonts w:cs="Arial"/>
          <w:b/>
          <w:bCs/>
          <w:szCs w:val="22"/>
        </w:rPr>
      </w:pPr>
      <w:r w:rsidRPr="0005118C">
        <w:rPr>
          <w:rFonts w:cs="Arial"/>
          <w:b/>
          <w:bCs/>
          <w:szCs w:val="22"/>
        </w:rPr>
        <w:lastRenderedPageBreak/>
        <w:t>Permissibility</w:t>
      </w:r>
    </w:p>
    <w:p w14:paraId="7FC7089B" w14:textId="7D992258" w:rsidR="00D360A6" w:rsidRPr="0005118C" w:rsidRDefault="00D360A6" w:rsidP="0050770C">
      <w:pPr>
        <w:rPr>
          <w:rFonts w:cs="Arial"/>
          <w:bCs/>
          <w:szCs w:val="22"/>
        </w:rPr>
      </w:pPr>
      <w:r w:rsidRPr="0005118C">
        <w:rPr>
          <w:rFonts w:cs="Arial"/>
          <w:bCs/>
          <w:szCs w:val="22"/>
        </w:rPr>
        <w:t xml:space="preserve">The following table outlines the permissibility pathways of the </w:t>
      </w:r>
      <w:r w:rsidR="00842F1E" w:rsidRPr="0005118C">
        <w:rPr>
          <w:rFonts w:cs="Arial"/>
          <w:bCs/>
          <w:szCs w:val="22"/>
        </w:rPr>
        <w:t>development</w:t>
      </w:r>
      <w:r w:rsidRPr="0005118C">
        <w:rPr>
          <w:rFonts w:cs="Arial"/>
          <w:bCs/>
          <w:szCs w:val="22"/>
        </w:rPr>
        <w:t>.</w:t>
      </w:r>
    </w:p>
    <w:tbl>
      <w:tblPr>
        <w:tblStyle w:val="TableGrid"/>
        <w:tblW w:w="0" w:type="auto"/>
        <w:tblLook w:val="04A0" w:firstRow="1" w:lastRow="0" w:firstColumn="1" w:lastColumn="0" w:noHBand="0" w:noVBand="1"/>
      </w:tblPr>
      <w:tblGrid>
        <w:gridCol w:w="3127"/>
        <w:gridCol w:w="6479"/>
        <w:gridCol w:w="2598"/>
        <w:gridCol w:w="3150"/>
      </w:tblGrid>
      <w:tr w:rsidR="00D360A6" w:rsidRPr="0005118C" w14:paraId="78A98C40" w14:textId="77777777" w:rsidTr="00D360A6">
        <w:tc>
          <w:tcPr>
            <w:tcW w:w="3127" w:type="dxa"/>
            <w:shd w:val="clear" w:color="auto" w:fill="D9D9D9" w:themeFill="background1" w:themeFillShade="D9"/>
          </w:tcPr>
          <w:p w14:paraId="11A227D5" w14:textId="77777777" w:rsidR="00D360A6" w:rsidRPr="0005118C" w:rsidRDefault="00D360A6" w:rsidP="00D360A6">
            <w:pPr>
              <w:jc w:val="center"/>
              <w:rPr>
                <w:rFonts w:cs="Arial"/>
                <w:b/>
                <w:bCs/>
                <w:szCs w:val="22"/>
              </w:rPr>
            </w:pPr>
            <w:r w:rsidRPr="0005118C">
              <w:rPr>
                <w:rFonts w:cs="Arial"/>
                <w:b/>
                <w:bCs/>
                <w:szCs w:val="22"/>
              </w:rPr>
              <w:t>Legislation</w:t>
            </w:r>
          </w:p>
        </w:tc>
        <w:tc>
          <w:tcPr>
            <w:tcW w:w="6479" w:type="dxa"/>
            <w:shd w:val="clear" w:color="auto" w:fill="D9D9D9" w:themeFill="background1" w:themeFillShade="D9"/>
          </w:tcPr>
          <w:p w14:paraId="14DEE43B" w14:textId="77777777" w:rsidR="00D360A6" w:rsidRPr="0005118C" w:rsidRDefault="00D360A6" w:rsidP="007D02A7">
            <w:pPr>
              <w:jc w:val="center"/>
              <w:rPr>
                <w:rFonts w:cs="Arial"/>
                <w:b/>
                <w:bCs/>
                <w:szCs w:val="22"/>
              </w:rPr>
            </w:pPr>
            <w:r w:rsidRPr="0005118C">
              <w:rPr>
                <w:rFonts w:cs="Arial"/>
                <w:b/>
                <w:bCs/>
                <w:szCs w:val="22"/>
              </w:rPr>
              <w:t>Discussion</w:t>
            </w:r>
          </w:p>
        </w:tc>
        <w:tc>
          <w:tcPr>
            <w:tcW w:w="2598" w:type="dxa"/>
            <w:shd w:val="clear" w:color="auto" w:fill="D9D9D9" w:themeFill="background1" w:themeFillShade="D9"/>
          </w:tcPr>
          <w:p w14:paraId="45E67AB5" w14:textId="77777777" w:rsidR="00D360A6" w:rsidRPr="0005118C" w:rsidRDefault="00D360A6" w:rsidP="00D360A6">
            <w:pPr>
              <w:jc w:val="center"/>
              <w:rPr>
                <w:rFonts w:cs="Arial"/>
                <w:b/>
                <w:bCs/>
                <w:szCs w:val="22"/>
              </w:rPr>
            </w:pPr>
            <w:r w:rsidRPr="0005118C">
              <w:rPr>
                <w:rFonts w:cs="Arial"/>
                <w:b/>
                <w:bCs/>
                <w:szCs w:val="22"/>
              </w:rPr>
              <w:t>Savings provisions</w:t>
            </w:r>
          </w:p>
        </w:tc>
        <w:tc>
          <w:tcPr>
            <w:tcW w:w="3150" w:type="dxa"/>
            <w:shd w:val="clear" w:color="auto" w:fill="D9D9D9" w:themeFill="background1" w:themeFillShade="D9"/>
          </w:tcPr>
          <w:p w14:paraId="35FE5256" w14:textId="77777777" w:rsidR="00D360A6" w:rsidRPr="0005118C" w:rsidRDefault="00D360A6" w:rsidP="00572346">
            <w:pPr>
              <w:jc w:val="center"/>
              <w:rPr>
                <w:rFonts w:cs="Arial"/>
                <w:b/>
                <w:bCs/>
                <w:szCs w:val="22"/>
              </w:rPr>
            </w:pPr>
            <w:r w:rsidRPr="0005118C">
              <w:rPr>
                <w:rFonts w:cs="Arial"/>
                <w:b/>
                <w:bCs/>
                <w:szCs w:val="22"/>
              </w:rPr>
              <w:t>Permissible</w:t>
            </w:r>
          </w:p>
        </w:tc>
      </w:tr>
      <w:tr w:rsidR="00DA093B" w:rsidRPr="0005118C" w14:paraId="7BA79BBA" w14:textId="77777777" w:rsidTr="00D360A6">
        <w:tc>
          <w:tcPr>
            <w:tcW w:w="3127" w:type="dxa"/>
            <w:vMerge w:val="restart"/>
          </w:tcPr>
          <w:p w14:paraId="1B765961" w14:textId="77777777" w:rsidR="00DA093B" w:rsidRPr="0005118C" w:rsidRDefault="00DA093B" w:rsidP="00417014">
            <w:pPr>
              <w:rPr>
                <w:rFonts w:cs="Arial"/>
                <w:i/>
                <w:szCs w:val="22"/>
              </w:rPr>
            </w:pPr>
            <w:r w:rsidRPr="0005118C">
              <w:rPr>
                <w:rFonts w:cs="Arial"/>
                <w:i/>
                <w:szCs w:val="22"/>
              </w:rPr>
              <w:t>Lake Macquarie Local Environmental Plan 2004 (LMLEP 2004).</w:t>
            </w:r>
          </w:p>
          <w:p w14:paraId="264FA7E5" w14:textId="77777777" w:rsidR="00DA093B" w:rsidRPr="0005118C" w:rsidRDefault="00DA093B" w:rsidP="00417014">
            <w:pPr>
              <w:rPr>
                <w:rFonts w:cs="Arial"/>
                <w:szCs w:val="22"/>
              </w:rPr>
            </w:pPr>
            <w:r w:rsidRPr="0005118C">
              <w:rPr>
                <w:rFonts w:cs="Arial"/>
                <w:szCs w:val="22"/>
              </w:rPr>
              <w:t>The application was lodged under LMLEP 2004 on 26 August 2013.</w:t>
            </w:r>
          </w:p>
        </w:tc>
        <w:tc>
          <w:tcPr>
            <w:tcW w:w="6479" w:type="dxa"/>
          </w:tcPr>
          <w:p w14:paraId="58E8C4DF" w14:textId="2C86DCE8" w:rsidR="00DA093B" w:rsidRDefault="00DA093B" w:rsidP="007D02A7">
            <w:pPr>
              <w:rPr>
                <w:rFonts w:cs="Arial"/>
                <w:szCs w:val="22"/>
              </w:rPr>
            </w:pPr>
            <w:r w:rsidRPr="0005118C">
              <w:rPr>
                <w:rFonts w:cs="Arial"/>
                <w:szCs w:val="22"/>
              </w:rPr>
              <w:t>A majority of the land was shown on the LEP maps as ‘deferred’</w:t>
            </w:r>
            <w:r w:rsidR="00F9424A">
              <w:rPr>
                <w:rFonts w:cs="Arial"/>
                <w:szCs w:val="22"/>
              </w:rPr>
              <w:t xml:space="preserve"> (</w:t>
            </w:r>
            <w:r w:rsidR="00243420">
              <w:rPr>
                <w:rFonts w:cs="Arial"/>
                <w:szCs w:val="22"/>
              </w:rPr>
              <w:t>refer to</w:t>
            </w:r>
            <w:r w:rsidR="00F9424A">
              <w:rPr>
                <w:rFonts w:cs="Arial"/>
                <w:szCs w:val="22"/>
              </w:rPr>
              <w:t xml:space="preserve"> </w:t>
            </w:r>
            <w:r w:rsidR="00F9424A" w:rsidRPr="005D00BD">
              <w:rPr>
                <w:rFonts w:cs="Arial"/>
                <w:szCs w:val="22"/>
              </w:rPr>
              <w:t xml:space="preserve">Appendix </w:t>
            </w:r>
            <w:r w:rsidR="00AD4D6E" w:rsidRPr="005D00BD">
              <w:rPr>
                <w:rFonts w:cs="Arial"/>
                <w:szCs w:val="22"/>
              </w:rPr>
              <w:t>1</w:t>
            </w:r>
            <w:r w:rsidR="00F9424A" w:rsidRPr="005D00BD">
              <w:rPr>
                <w:rFonts w:cs="Arial"/>
                <w:szCs w:val="22"/>
              </w:rPr>
              <w:t>).</w:t>
            </w:r>
            <w:r w:rsidR="00B238DF">
              <w:rPr>
                <w:rFonts w:cs="Arial"/>
                <w:szCs w:val="22"/>
              </w:rPr>
              <w:t xml:space="preserve">  </w:t>
            </w:r>
          </w:p>
          <w:p w14:paraId="74D58031" w14:textId="77777777" w:rsidR="00DA093B" w:rsidRPr="0005118C" w:rsidRDefault="00DA093B" w:rsidP="007D02A7">
            <w:pPr>
              <w:rPr>
                <w:rFonts w:cs="Arial"/>
                <w:szCs w:val="22"/>
              </w:rPr>
            </w:pPr>
            <w:r w:rsidRPr="0005118C">
              <w:rPr>
                <w:rFonts w:cs="Arial"/>
                <w:szCs w:val="22"/>
              </w:rPr>
              <w:t>Under clause 2 of LMLEP 2004, the LEP does not apply to land shown as “Deferred” on the map.</w:t>
            </w:r>
          </w:p>
        </w:tc>
        <w:tc>
          <w:tcPr>
            <w:tcW w:w="2598" w:type="dxa"/>
          </w:tcPr>
          <w:p w14:paraId="3DA3C832" w14:textId="582CF20C" w:rsidR="00DA093B" w:rsidRPr="0005118C" w:rsidRDefault="00DA093B" w:rsidP="00417014">
            <w:pPr>
              <w:rPr>
                <w:rFonts w:cs="Arial"/>
                <w:bCs/>
                <w:szCs w:val="22"/>
              </w:rPr>
            </w:pPr>
            <w:r w:rsidRPr="0005118C">
              <w:rPr>
                <w:rFonts w:cs="Arial"/>
                <w:bCs/>
                <w:szCs w:val="22"/>
              </w:rPr>
              <w:t>N/A – deferred land (</w:t>
            </w:r>
            <w:r w:rsidR="00CE1A9A" w:rsidRPr="0005118C">
              <w:rPr>
                <w:rFonts w:cs="Arial"/>
                <w:bCs/>
                <w:szCs w:val="22"/>
              </w:rPr>
              <w:t>refer to</w:t>
            </w:r>
            <w:r w:rsidRPr="0005118C">
              <w:rPr>
                <w:rFonts w:cs="Arial"/>
                <w:bCs/>
                <w:szCs w:val="22"/>
              </w:rPr>
              <w:t xml:space="preserve"> LMLEP 1984)</w:t>
            </w:r>
          </w:p>
        </w:tc>
        <w:tc>
          <w:tcPr>
            <w:tcW w:w="3150" w:type="dxa"/>
          </w:tcPr>
          <w:p w14:paraId="4F43EB53" w14:textId="77777777" w:rsidR="00DA093B" w:rsidRPr="0005118C" w:rsidRDefault="00DA093B" w:rsidP="00572346">
            <w:pPr>
              <w:jc w:val="center"/>
              <w:rPr>
                <w:rFonts w:cs="Arial"/>
                <w:bCs/>
                <w:szCs w:val="22"/>
              </w:rPr>
            </w:pPr>
            <w:r w:rsidRPr="0005118C">
              <w:rPr>
                <w:rFonts w:cs="Arial"/>
                <w:bCs/>
                <w:szCs w:val="22"/>
              </w:rPr>
              <w:t>N/A</w:t>
            </w:r>
          </w:p>
        </w:tc>
      </w:tr>
      <w:tr w:rsidR="00DA093B" w:rsidRPr="0005118C" w14:paraId="4B8342AB" w14:textId="77777777" w:rsidTr="00D360A6">
        <w:tc>
          <w:tcPr>
            <w:tcW w:w="3127" w:type="dxa"/>
            <w:vMerge/>
          </w:tcPr>
          <w:p w14:paraId="779E628D" w14:textId="77777777" w:rsidR="00DA093B" w:rsidRPr="0005118C" w:rsidRDefault="00DA093B" w:rsidP="00DA093B">
            <w:pPr>
              <w:rPr>
                <w:rFonts w:cs="Arial"/>
                <w:i/>
                <w:szCs w:val="22"/>
              </w:rPr>
            </w:pPr>
            <w:bookmarkStart w:id="5" w:name="_Hlk57021879"/>
          </w:p>
        </w:tc>
        <w:tc>
          <w:tcPr>
            <w:tcW w:w="6479" w:type="dxa"/>
          </w:tcPr>
          <w:p w14:paraId="61FB4173" w14:textId="3F30DC30" w:rsidR="00DA093B" w:rsidRPr="0005118C" w:rsidRDefault="00DA093B" w:rsidP="007D02A7">
            <w:pPr>
              <w:rPr>
                <w:rFonts w:cs="Arial"/>
                <w:bCs/>
                <w:szCs w:val="22"/>
              </w:rPr>
            </w:pPr>
            <w:r w:rsidRPr="0005118C">
              <w:rPr>
                <w:rFonts w:cs="Arial"/>
                <w:bCs/>
                <w:szCs w:val="22"/>
              </w:rPr>
              <w:t>Land not mapped as ‘deferred’ under LMLEP 2004 is zoned under LMLEP 2004 as follows:</w:t>
            </w:r>
          </w:p>
          <w:p w14:paraId="4261CDD0" w14:textId="75967DF9" w:rsidR="00AA215A" w:rsidRPr="006E66D6" w:rsidRDefault="00AA215A" w:rsidP="00983266">
            <w:pPr>
              <w:pStyle w:val="ListParagraph"/>
              <w:numPr>
                <w:ilvl w:val="0"/>
                <w:numId w:val="8"/>
              </w:numPr>
              <w:spacing w:after="160"/>
              <w:ind w:left="714" w:hanging="357"/>
              <w:rPr>
                <w:rFonts w:ascii="Arial" w:hAnsi="Arial" w:cs="Arial"/>
                <w:bCs/>
              </w:rPr>
            </w:pPr>
            <w:r w:rsidRPr="006E66D6">
              <w:rPr>
                <w:rFonts w:ascii="Arial" w:hAnsi="Arial" w:cs="Arial"/>
                <w:bCs/>
              </w:rPr>
              <w:t>6(1) Open Space</w:t>
            </w:r>
          </w:p>
          <w:p w14:paraId="507BF3D4" w14:textId="7C5B1D5F" w:rsidR="00DA093B" w:rsidRPr="006E66D6" w:rsidRDefault="00AA215A" w:rsidP="00983266">
            <w:pPr>
              <w:pStyle w:val="ListParagraph"/>
              <w:numPr>
                <w:ilvl w:val="0"/>
                <w:numId w:val="8"/>
              </w:numPr>
              <w:spacing w:after="160"/>
              <w:ind w:left="714" w:hanging="357"/>
              <w:rPr>
                <w:rFonts w:ascii="Arial" w:hAnsi="Arial" w:cs="Arial"/>
                <w:bCs/>
              </w:rPr>
            </w:pPr>
            <w:r w:rsidRPr="006E66D6">
              <w:rPr>
                <w:rFonts w:ascii="Arial" w:hAnsi="Arial" w:cs="Arial"/>
                <w:bCs/>
              </w:rPr>
              <w:t>7(2) Conservation (Secondary) Zone</w:t>
            </w:r>
          </w:p>
          <w:p w14:paraId="2550F39F" w14:textId="033152E2" w:rsidR="00D159D7" w:rsidRDefault="00D159D7" w:rsidP="007D02A7">
            <w:pPr>
              <w:rPr>
                <w:rFonts w:cs="Arial"/>
                <w:bCs/>
                <w:szCs w:val="22"/>
              </w:rPr>
            </w:pPr>
            <w:r>
              <w:rPr>
                <w:rFonts w:cs="Arial"/>
                <w:bCs/>
                <w:szCs w:val="22"/>
              </w:rPr>
              <w:t xml:space="preserve">Refer </w:t>
            </w:r>
            <w:r w:rsidRPr="005D00BD">
              <w:rPr>
                <w:rFonts w:cs="Arial"/>
                <w:bCs/>
                <w:szCs w:val="22"/>
              </w:rPr>
              <w:t xml:space="preserve">to Appendix </w:t>
            </w:r>
            <w:r w:rsidR="005D00BD" w:rsidRPr="005D00BD">
              <w:rPr>
                <w:rFonts w:cs="Arial"/>
                <w:bCs/>
                <w:szCs w:val="22"/>
              </w:rPr>
              <w:t>1.</w:t>
            </w:r>
          </w:p>
          <w:p w14:paraId="1237B642" w14:textId="20842624" w:rsidR="00BD3D1E" w:rsidRPr="0005118C" w:rsidRDefault="00DA093B" w:rsidP="00D159D7">
            <w:pPr>
              <w:rPr>
                <w:rFonts w:cs="Arial"/>
                <w:bCs/>
                <w:szCs w:val="22"/>
              </w:rPr>
            </w:pPr>
            <w:r w:rsidRPr="0005118C">
              <w:rPr>
                <w:rFonts w:cs="Arial"/>
                <w:bCs/>
                <w:szCs w:val="22"/>
              </w:rPr>
              <w:t>Subdivision of land is permitted</w:t>
            </w:r>
            <w:r w:rsidR="00243420">
              <w:rPr>
                <w:rFonts w:cs="Arial"/>
                <w:bCs/>
                <w:szCs w:val="22"/>
              </w:rPr>
              <w:t xml:space="preserve"> with consent under c</w:t>
            </w:r>
            <w:r w:rsidR="00D12275">
              <w:rPr>
                <w:rFonts w:cs="Arial"/>
                <w:bCs/>
                <w:szCs w:val="22"/>
              </w:rPr>
              <w:t>lause 24</w:t>
            </w:r>
            <w:r w:rsidRPr="0005118C">
              <w:rPr>
                <w:rFonts w:cs="Arial"/>
                <w:bCs/>
                <w:szCs w:val="22"/>
              </w:rPr>
              <w:t xml:space="preserve"> under LMLEP 200</w:t>
            </w:r>
            <w:r w:rsidR="00A05D10">
              <w:rPr>
                <w:rFonts w:cs="Arial"/>
                <w:bCs/>
                <w:szCs w:val="22"/>
              </w:rPr>
              <w:t>4</w:t>
            </w:r>
            <w:r w:rsidR="00243420">
              <w:rPr>
                <w:rFonts w:cs="Arial"/>
                <w:bCs/>
                <w:szCs w:val="22"/>
              </w:rPr>
              <w:t xml:space="preserve">, </w:t>
            </w:r>
            <w:r w:rsidR="00B238DF">
              <w:rPr>
                <w:rFonts w:cs="Arial"/>
                <w:bCs/>
                <w:szCs w:val="22"/>
              </w:rPr>
              <w:t xml:space="preserve">with </w:t>
            </w:r>
            <w:r w:rsidR="00243420">
              <w:rPr>
                <w:rFonts w:cs="Arial"/>
                <w:bCs/>
                <w:szCs w:val="22"/>
              </w:rPr>
              <w:t xml:space="preserve">minimum </w:t>
            </w:r>
            <w:r w:rsidR="00B238DF">
              <w:rPr>
                <w:rFonts w:cs="Arial"/>
                <w:bCs/>
                <w:szCs w:val="22"/>
              </w:rPr>
              <w:t xml:space="preserve">lot sizes </w:t>
            </w:r>
            <w:r w:rsidR="00243420">
              <w:rPr>
                <w:rFonts w:cs="Arial"/>
                <w:bCs/>
                <w:szCs w:val="22"/>
              </w:rPr>
              <w:t>specified in S</w:t>
            </w:r>
            <w:r w:rsidR="00B238DF">
              <w:rPr>
                <w:rFonts w:cs="Arial"/>
                <w:bCs/>
                <w:szCs w:val="22"/>
              </w:rPr>
              <w:t>chedule 2</w:t>
            </w:r>
            <w:r w:rsidR="00BD3D1E">
              <w:rPr>
                <w:rFonts w:cs="Arial"/>
                <w:bCs/>
                <w:szCs w:val="22"/>
              </w:rPr>
              <w:t>.</w:t>
            </w:r>
          </w:p>
        </w:tc>
        <w:tc>
          <w:tcPr>
            <w:tcW w:w="2598" w:type="dxa"/>
          </w:tcPr>
          <w:p w14:paraId="7E57BF57" w14:textId="4F4E9E36" w:rsidR="00DA093B" w:rsidRPr="0005118C" w:rsidRDefault="00DA093B" w:rsidP="00DA093B">
            <w:pPr>
              <w:rPr>
                <w:rFonts w:cs="Arial"/>
                <w:bCs/>
                <w:szCs w:val="22"/>
              </w:rPr>
            </w:pPr>
            <w:r w:rsidRPr="0005118C">
              <w:rPr>
                <w:rFonts w:cs="Arial"/>
                <w:bCs/>
                <w:szCs w:val="22"/>
              </w:rPr>
              <w:t>Yes – cl1.8A LMLEP 2014</w:t>
            </w:r>
          </w:p>
        </w:tc>
        <w:tc>
          <w:tcPr>
            <w:tcW w:w="3150" w:type="dxa"/>
          </w:tcPr>
          <w:p w14:paraId="1312219B" w14:textId="16184E05" w:rsidR="00DA093B" w:rsidRDefault="00DA093B" w:rsidP="00DB1062">
            <w:pPr>
              <w:rPr>
                <w:rFonts w:cs="Arial"/>
                <w:bCs/>
                <w:szCs w:val="22"/>
              </w:rPr>
            </w:pPr>
            <w:r w:rsidRPr="0005118C">
              <w:rPr>
                <w:rFonts w:cs="Arial"/>
                <w:bCs/>
                <w:szCs w:val="22"/>
              </w:rPr>
              <w:t>Yes</w:t>
            </w:r>
            <w:r w:rsidR="00DB1062">
              <w:rPr>
                <w:rFonts w:cs="Arial"/>
                <w:bCs/>
                <w:szCs w:val="22"/>
              </w:rPr>
              <w:t xml:space="preserve"> - c</w:t>
            </w:r>
            <w:r w:rsidR="000C1447">
              <w:rPr>
                <w:rFonts w:cs="Arial"/>
                <w:bCs/>
                <w:szCs w:val="22"/>
              </w:rPr>
              <w:t>l24</w:t>
            </w:r>
            <w:r w:rsidR="00DB1062">
              <w:rPr>
                <w:rFonts w:cs="Arial"/>
                <w:bCs/>
                <w:szCs w:val="22"/>
              </w:rPr>
              <w:t xml:space="preserve"> &amp; </w:t>
            </w:r>
            <w:r w:rsidR="000C1447">
              <w:rPr>
                <w:rFonts w:cs="Arial"/>
                <w:bCs/>
                <w:szCs w:val="22"/>
              </w:rPr>
              <w:t xml:space="preserve">Schedule 2 </w:t>
            </w:r>
            <w:r w:rsidR="00DB1062">
              <w:rPr>
                <w:rFonts w:cs="Arial"/>
                <w:bCs/>
                <w:szCs w:val="22"/>
              </w:rPr>
              <w:t>L</w:t>
            </w:r>
            <w:r w:rsidR="000C1447">
              <w:rPr>
                <w:rFonts w:cs="Arial"/>
                <w:bCs/>
                <w:szCs w:val="22"/>
              </w:rPr>
              <w:t>MLEP</w:t>
            </w:r>
            <w:r w:rsidR="00DB1062">
              <w:rPr>
                <w:rFonts w:cs="Arial"/>
                <w:bCs/>
                <w:szCs w:val="22"/>
              </w:rPr>
              <w:t xml:space="preserve"> </w:t>
            </w:r>
            <w:r w:rsidR="000C1447">
              <w:rPr>
                <w:rFonts w:cs="Arial"/>
                <w:bCs/>
                <w:szCs w:val="22"/>
              </w:rPr>
              <w:t xml:space="preserve">2004 </w:t>
            </w:r>
          </w:p>
          <w:p w14:paraId="075463BF" w14:textId="51F730A6" w:rsidR="00DB1062" w:rsidRPr="0005118C" w:rsidRDefault="00DB1062" w:rsidP="00572346">
            <w:pPr>
              <w:jc w:val="center"/>
              <w:rPr>
                <w:rFonts w:cs="Arial"/>
                <w:bCs/>
                <w:szCs w:val="22"/>
              </w:rPr>
            </w:pPr>
          </w:p>
        </w:tc>
      </w:tr>
      <w:bookmarkEnd w:id="5"/>
      <w:tr w:rsidR="00DB1062" w:rsidRPr="0005118C" w14:paraId="51591C49" w14:textId="77777777" w:rsidTr="002840BC">
        <w:trPr>
          <w:trHeight w:val="4181"/>
        </w:trPr>
        <w:tc>
          <w:tcPr>
            <w:tcW w:w="3127" w:type="dxa"/>
          </w:tcPr>
          <w:p w14:paraId="680E20D5" w14:textId="77777777" w:rsidR="00DB1062" w:rsidRPr="0005118C" w:rsidRDefault="00DB1062" w:rsidP="00DA093B">
            <w:pPr>
              <w:rPr>
                <w:rFonts w:cs="Arial"/>
                <w:i/>
                <w:szCs w:val="22"/>
              </w:rPr>
            </w:pPr>
            <w:r w:rsidRPr="0005118C">
              <w:rPr>
                <w:rFonts w:cs="Arial"/>
                <w:i/>
                <w:szCs w:val="22"/>
              </w:rPr>
              <w:lastRenderedPageBreak/>
              <w:t>Lake Macquarie Local Environmental Plan 2014 (LMLEP 2014).</w:t>
            </w:r>
          </w:p>
          <w:p w14:paraId="010E8BBC" w14:textId="77777777" w:rsidR="00DB1062" w:rsidRPr="0005118C" w:rsidRDefault="00DB1062" w:rsidP="00DA093B">
            <w:pPr>
              <w:rPr>
                <w:rFonts w:cs="Arial"/>
                <w:szCs w:val="22"/>
              </w:rPr>
            </w:pPr>
            <w:r w:rsidRPr="0005118C">
              <w:rPr>
                <w:rFonts w:cs="Arial"/>
                <w:szCs w:val="22"/>
              </w:rPr>
              <w:t>LM LEP 2014 commenced in September 2014.</w:t>
            </w:r>
          </w:p>
        </w:tc>
        <w:tc>
          <w:tcPr>
            <w:tcW w:w="6479" w:type="dxa"/>
          </w:tcPr>
          <w:p w14:paraId="46EA096B" w14:textId="16455476" w:rsidR="00DB1062" w:rsidRPr="005D00BD" w:rsidRDefault="00DB1062" w:rsidP="005D00BD">
            <w:pPr>
              <w:rPr>
                <w:rFonts w:cs="Arial"/>
                <w:bCs/>
                <w:szCs w:val="22"/>
              </w:rPr>
            </w:pPr>
            <w:r w:rsidRPr="0005118C">
              <w:rPr>
                <w:rFonts w:cs="Arial"/>
                <w:bCs/>
                <w:szCs w:val="22"/>
              </w:rPr>
              <w:t>Under clause 1.8A of LMLEP 2014 savings provision apply to underdetermined development applications that have been made before the commencement of the plan in relation to land to which the plan applies.</w:t>
            </w:r>
          </w:p>
        </w:tc>
        <w:tc>
          <w:tcPr>
            <w:tcW w:w="2598" w:type="dxa"/>
          </w:tcPr>
          <w:p w14:paraId="1B782132" w14:textId="259B0E61" w:rsidR="00DB1062" w:rsidRPr="0005118C" w:rsidRDefault="00DB1062" w:rsidP="00DA093B">
            <w:pPr>
              <w:rPr>
                <w:rFonts w:cs="Arial"/>
                <w:bCs/>
                <w:szCs w:val="22"/>
              </w:rPr>
            </w:pPr>
            <w:r w:rsidRPr="0005118C">
              <w:rPr>
                <w:rFonts w:cs="Arial"/>
                <w:bCs/>
                <w:szCs w:val="22"/>
              </w:rPr>
              <w:t>Yes – cl1.8A LMLEP 2014</w:t>
            </w:r>
          </w:p>
        </w:tc>
        <w:tc>
          <w:tcPr>
            <w:tcW w:w="3150" w:type="dxa"/>
          </w:tcPr>
          <w:p w14:paraId="6A9E2E0A" w14:textId="25DEF9AC" w:rsidR="00DB1062" w:rsidRPr="0005118C" w:rsidRDefault="00243420" w:rsidP="00243420">
            <w:pPr>
              <w:jc w:val="center"/>
              <w:rPr>
                <w:rFonts w:cs="Arial"/>
                <w:bCs/>
                <w:szCs w:val="22"/>
              </w:rPr>
            </w:pPr>
            <w:r>
              <w:rPr>
                <w:rFonts w:cs="Arial"/>
                <w:bCs/>
                <w:szCs w:val="22"/>
              </w:rPr>
              <w:t>N/A</w:t>
            </w:r>
          </w:p>
        </w:tc>
      </w:tr>
      <w:tr w:rsidR="00DA093B" w:rsidRPr="0005118C" w14:paraId="523364B2" w14:textId="77777777" w:rsidTr="00BC73B5">
        <w:trPr>
          <w:trHeight w:val="3330"/>
        </w:trPr>
        <w:tc>
          <w:tcPr>
            <w:tcW w:w="3127" w:type="dxa"/>
          </w:tcPr>
          <w:p w14:paraId="0B54DA41" w14:textId="53208EBC" w:rsidR="00DA093B" w:rsidRPr="0005118C" w:rsidRDefault="00DA093B" w:rsidP="00DA093B">
            <w:pPr>
              <w:rPr>
                <w:rFonts w:cs="Arial"/>
                <w:i/>
                <w:szCs w:val="22"/>
              </w:rPr>
            </w:pPr>
            <w:r w:rsidRPr="0005118C">
              <w:rPr>
                <w:rFonts w:cs="Arial"/>
                <w:i/>
                <w:szCs w:val="22"/>
              </w:rPr>
              <w:t>Lake Macquarie Local Environmental Plan 1984 (LMLEP 1984).</w:t>
            </w:r>
          </w:p>
          <w:p w14:paraId="5E9C0AE0" w14:textId="5D4CA1FF" w:rsidR="00DA093B" w:rsidRPr="0005118C" w:rsidRDefault="00DA093B" w:rsidP="00DA093B">
            <w:pPr>
              <w:rPr>
                <w:rFonts w:cs="Arial"/>
                <w:i/>
                <w:szCs w:val="22"/>
              </w:rPr>
            </w:pPr>
          </w:p>
        </w:tc>
        <w:tc>
          <w:tcPr>
            <w:tcW w:w="6479" w:type="dxa"/>
          </w:tcPr>
          <w:p w14:paraId="4D55DFB7" w14:textId="7862E868" w:rsidR="00DA093B" w:rsidRPr="0005118C" w:rsidRDefault="00DA093B" w:rsidP="007D02A7">
            <w:pPr>
              <w:rPr>
                <w:rFonts w:cs="Arial"/>
                <w:bCs/>
                <w:szCs w:val="22"/>
              </w:rPr>
            </w:pPr>
            <w:r w:rsidRPr="0005118C">
              <w:rPr>
                <w:rFonts w:cs="Arial"/>
                <w:bCs/>
                <w:szCs w:val="22"/>
              </w:rPr>
              <w:t>Land mapped as ‘deferred’ under LMLEP 2004 is zoned under LMLEP 1984 as follows:</w:t>
            </w:r>
          </w:p>
          <w:p w14:paraId="61C12BD9" w14:textId="31DFE50E" w:rsidR="00DA093B" w:rsidRPr="0005118C" w:rsidRDefault="00DA093B" w:rsidP="00983266">
            <w:pPr>
              <w:pStyle w:val="ListParagraph"/>
              <w:numPr>
                <w:ilvl w:val="0"/>
                <w:numId w:val="6"/>
              </w:numPr>
              <w:rPr>
                <w:rFonts w:ascii="Arial" w:hAnsi="Arial" w:cs="Arial"/>
              </w:rPr>
            </w:pPr>
            <w:r w:rsidRPr="0005118C">
              <w:rPr>
                <w:rFonts w:ascii="Arial" w:hAnsi="Arial" w:cs="Arial"/>
              </w:rPr>
              <w:t>1A Rural</w:t>
            </w:r>
          </w:p>
          <w:p w14:paraId="0D2B7A9A"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2A Residential</w:t>
            </w:r>
          </w:p>
          <w:p w14:paraId="2C46552C"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2B Residential</w:t>
            </w:r>
          </w:p>
          <w:p w14:paraId="74C7E382"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3C Neighbourhood Business</w:t>
            </w:r>
          </w:p>
          <w:p w14:paraId="155825FB"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5C Special Uses (Proposed Local Road Reservation)</w:t>
            </w:r>
          </w:p>
          <w:p w14:paraId="55795830"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6A Open Space (Public Recreation)</w:t>
            </w:r>
          </w:p>
          <w:p w14:paraId="6C2B40EA" w14:textId="77777777" w:rsidR="00DA093B" w:rsidRPr="0005118C" w:rsidRDefault="00DA093B" w:rsidP="00983266">
            <w:pPr>
              <w:pStyle w:val="ListParagraph"/>
              <w:numPr>
                <w:ilvl w:val="0"/>
                <w:numId w:val="6"/>
              </w:numPr>
              <w:rPr>
                <w:rFonts w:ascii="Arial" w:hAnsi="Arial" w:cs="Arial"/>
              </w:rPr>
            </w:pPr>
            <w:r w:rsidRPr="0005118C">
              <w:rPr>
                <w:rFonts w:ascii="Arial" w:hAnsi="Arial" w:cs="Arial"/>
              </w:rPr>
              <w:t>6B Open Space (Special Recreation)</w:t>
            </w:r>
          </w:p>
          <w:p w14:paraId="15058D88" w14:textId="16E7D686" w:rsidR="00DA093B" w:rsidRPr="0005118C" w:rsidRDefault="00DA093B" w:rsidP="00983266">
            <w:pPr>
              <w:pStyle w:val="ListParagraph"/>
              <w:numPr>
                <w:ilvl w:val="0"/>
                <w:numId w:val="6"/>
              </w:numPr>
              <w:spacing w:after="160"/>
              <w:ind w:left="714" w:hanging="357"/>
              <w:rPr>
                <w:rFonts w:ascii="Arial" w:hAnsi="Arial" w:cs="Arial"/>
              </w:rPr>
            </w:pPr>
            <w:r w:rsidRPr="0005118C">
              <w:rPr>
                <w:rFonts w:ascii="Arial" w:hAnsi="Arial" w:cs="Arial"/>
              </w:rPr>
              <w:t>6C Open Space (Local Reservation)</w:t>
            </w:r>
          </w:p>
          <w:p w14:paraId="5728EA8F" w14:textId="47BFB3E8" w:rsidR="00C67B98" w:rsidRDefault="00C67B98" w:rsidP="00C67B98">
            <w:pPr>
              <w:rPr>
                <w:rFonts w:cs="Arial"/>
                <w:bCs/>
                <w:szCs w:val="22"/>
              </w:rPr>
            </w:pPr>
            <w:r>
              <w:rPr>
                <w:rFonts w:cs="Arial"/>
                <w:bCs/>
                <w:szCs w:val="22"/>
              </w:rPr>
              <w:t xml:space="preserve">Refer </w:t>
            </w:r>
            <w:r w:rsidRPr="005D00BD">
              <w:rPr>
                <w:rFonts w:cs="Arial"/>
                <w:bCs/>
                <w:szCs w:val="22"/>
              </w:rPr>
              <w:t xml:space="preserve">to Appendix </w:t>
            </w:r>
            <w:r>
              <w:rPr>
                <w:rFonts w:cs="Arial"/>
                <w:bCs/>
                <w:szCs w:val="22"/>
              </w:rPr>
              <w:t>2</w:t>
            </w:r>
            <w:r w:rsidRPr="005D00BD">
              <w:rPr>
                <w:rFonts w:cs="Arial"/>
                <w:bCs/>
                <w:szCs w:val="22"/>
              </w:rPr>
              <w:t>.</w:t>
            </w:r>
          </w:p>
          <w:p w14:paraId="235A18AE" w14:textId="7FF14B68" w:rsidR="00DA093B" w:rsidRPr="0005118C" w:rsidRDefault="00DA093B" w:rsidP="007D02A7">
            <w:pPr>
              <w:rPr>
                <w:rFonts w:cs="Arial"/>
                <w:szCs w:val="22"/>
              </w:rPr>
            </w:pPr>
            <w:r w:rsidRPr="0005118C">
              <w:rPr>
                <w:rFonts w:cs="Arial"/>
                <w:bCs/>
                <w:szCs w:val="22"/>
              </w:rPr>
              <w:t>Subdivision of land is permitted on any land with consent u</w:t>
            </w:r>
            <w:r w:rsidRPr="0005118C">
              <w:rPr>
                <w:rFonts w:cs="Arial"/>
                <w:szCs w:val="22"/>
              </w:rPr>
              <w:t>nder clause 11 of LMLEP 1984.</w:t>
            </w:r>
          </w:p>
        </w:tc>
        <w:tc>
          <w:tcPr>
            <w:tcW w:w="2598" w:type="dxa"/>
          </w:tcPr>
          <w:p w14:paraId="527194DD" w14:textId="3CC1C940" w:rsidR="00DA093B" w:rsidRPr="0005118C" w:rsidRDefault="00DA093B" w:rsidP="00243420">
            <w:pPr>
              <w:jc w:val="center"/>
              <w:rPr>
                <w:rFonts w:cs="Arial"/>
                <w:bCs/>
                <w:szCs w:val="22"/>
              </w:rPr>
            </w:pPr>
            <w:r w:rsidRPr="0005118C">
              <w:rPr>
                <w:rFonts w:cs="Arial"/>
                <w:bCs/>
                <w:szCs w:val="22"/>
              </w:rPr>
              <w:t>N/A</w:t>
            </w:r>
          </w:p>
        </w:tc>
        <w:tc>
          <w:tcPr>
            <w:tcW w:w="3150" w:type="dxa"/>
          </w:tcPr>
          <w:p w14:paraId="6A68D154" w14:textId="71525E1C" w:rsidR="00DA093B" w:rsidRPr="0005118C" w:rsidRDefault="00DA093B" w:rsidP="00572346">
            <w:pPr>
              <w:jc w:val="center"/>
              <w:rPr>
                <w:rFonts w:cs="Arial"/>
                <w:bCs/>
                <w:szCs w:val="22"/>
              </w:rPr>
            </w:pPr>
            <w:r w:rsidRPr="0005118C">
              <w:rPr>
                <w:rFonts w:cs="Arial"/>
                <w:bCs/>
                <w:szCs w:val="22"/>
              </w:rPr>
              <w:t>Yes – cl.11 LMLEP 1984</w:t>
            </w:r>
          </w:p>
        </w:tc>
      </w:tr>
    </w:tbl>
    <w:p w14:paraId="27F47886" w14:textId="29E68A62" w:rsidR="00D549C2" w:rsidRDefault="00D549C2" w:rsidP="0050770C">
      <w:pPr>
        <w:rPr>
          <w:rFonts w:cs="Arial"/>
          <w:bCs/>
          <w:szCs w:val="22"/>
        </w:rPr>
      </w:pPr>
    </w:p>
    <w:p w14:paraId="0C57A6B9" w14:textId="77777777" w:rsidR="00D549C2" w:rsidRDefault="00D549C2">
      <w:pPr>
        <w:spacing w:after="0"/>
        <w:rPr>
          <w:rFonts w:cs="Arial"/>
          <w:bCs/>
          <w:szCs w:val="22"/>
        </w:rPr>
      </w:pPr>
      <w:r>
        <w:rPr>
          <w:rFonts w:cs="Arial"/>
          <w:bCs/>
          <w:szCs w:val="22"/>
        </w:rPr>
        <w:br w:type="page"/>
      </w:r>
    </w:p>
    <w:p w14:paraId="7243879D" w14:textId="0B653357" w:rsidR="00842F1E" w:rsidRPr="0005118C" w:rsidRDefault="00842F1E" w:rsidP="00842F1E">
      <w:pPr>
        <w:rPr>
          <w:rFonts w:cs="Arial"/>
          <w:b/>
          <w:bCs/>
          <w:szCs w:val="22"/>
        </w:rPr>
      </w:pPr>
      <w:r w:rsidRPr="0005118C">
        <w:rPr>
          <w:rFonts w:cs="Arial"/>
          <w:b/>
          <w:bCs/>
          <w:szCs w:val="22"/>
        </w:rPr>
        <w:lastRenderedPageBreak/>
        <w:t>Minimum subdivision lot sizes</w:t>
      </w:r>
    </w:p>
    <w:p w14:paraId="23B6813B" w14:textId="6E0B150A" w:rsidR="00842F1E" w:rsidRPr="0005118C" w:rsidRDefault="00842F1E" w:rsidP="00842F1E">
      <w:pPr>
        <w:rPr>
          <w:rFonts w:cs="Arial"/>
          <w:bCs/>
          <w:szCs w:val="22"/>
        </w:rPr>
      </w:pPr>
      <w:r w:rsidRPr="0005118C">
        <w:rPr>
          <w:rFonts w:cs="Arial"/>
          <w:bCs/>
          <w:szCs w:val="22"/>
        </w:rPr>
        <w:t>The following table outlines the permitted minimum subdivision lot sizes for the development.</w:t>
      </w:r>
    </w:p>
    <w:tbl>
      <w:tblPr>
        <w:tblStyle w:val="TableGrid"/>
        <w:tblW w:w="15417" w:type="dxa"/>
        <w:tblLook w:val="04A0" w:firstRow="1" w:lastRow="0" w:firstColumn="1" w:lastColumn="0" w:noHBand="0" w:noVBand="1"/>
      </w:tblPr>
      <w:tblGrid>
        <w:gridCol w:w="3127"/>
        <w:gridCol w:w="9030"/>
        <w:gridCol w:w="3260"/>
      </w:tblGrid>
      <w:tr w:rsidR="00DF7F2D" w:rsidRPr="0005118C" w14:paraId="4DE597C0" w14:textId="77777777" w:rsidTr="00DF7F2D">
        <w:tc>
          <w:tcPr>
            <w:tcW w:w="3127" w:type="dxa"/>
            <w:shd w:val="clear" w:color="auto" w:fill="D9D9D9" w:themeFill="background1" w:themeFillShade="D9"/>
          </w:tcPr>
          <w:p w14:paraId="254CF930" w14:textId="77777777" w:rsidR="00DF7F2D" w:rsidRPr="0005118C" w:rsidRDefault="00DF7F2D" w:rsidP="008E0AC2">
            <w:pPr>
              <w:jc w:val="center"/>
              <w:rPr>
                <w:rFonts w:cs="Arial"/>
                <w:b/>
                <w:bCs/>
                <w:szCs w:val="22"/>
              </w:rPr>
            </w:pPr>
            <w:r w:rsidRPr="0005118C">
              <w:rPr>
                <w:rFonts w:cs="Arial"/>
                <w:b/>
                <w:bCs/>
                <w:szCs w:val="22"/>
              </w:rPr>
              <w:t>Legislation</w:t>
            </w:r>
          </w:p>
        </w:tc>
        <w:tc>
          <w:tcPr>
            <w:tcW w:w="9030" w:type="dxa"/>
            <w:shd w:val="clear" w:color="auto" w:fill="D9D9D9" w:themeFill="background1" w:themeFillShade="D9"/>
          </w:tcPr>
          <w:p w14:paraId="150069A7" w14:textId="77777777" w:rsidR="00DF7F2D" w:rsidRPr="0005118C" w:rsidRDefault="00DF7F2D" w:rsidP="007D02A7">
            <w:pPr>
              <w:jc w:val="center"/>
              <w:rPr>
                <w:rFonts w:cs="Arial"/>
                <w:b/>
                <w:bCs/>
                <w:szCs w:val="22"/>
              </w:rPr>
            </w:pPr>
            <w:r w:rsidRPr="0005118C">
              <w:rPr>
                <w:rFonts w:cs="Arial"/>
                <w:b/>
                <w:bCs/>
                <w:szCs w:val="22"/>
              </w:rPr>
              <w:t>Discussion</w:t>
            </w:r>
          </w:p>
        </w:tc>
        <w:tc>
          <w:tcPr>
            <w:tcW w:w="3260" w:type="dxa"/>
            <w:shd w:val="clear" w:color="auto" w:fill="D9D9D9" w:themeFill="background1" w:themeFillShade="D9"/>
          </w:tcPr>
          <w:p w14:paraId="32D5C4A4" w14:textId="4A69DC51" w:rsidR="00DF7F2D" w:rsidRPr="0005118C" w:rsidRDefault="00DF7F2D" w:rsidP="00572346">
            <w:pPr>
              <w:jc w:val="center"/>
              <w:rPr>
                <w:rFonts w:cs="Arial"/>
                <w:b/>
                <w:bCs/>
                <w:szCs w:val="22"/>
              </w:rPr>
            </w:pPr>
            <w:r w:rsidRPr="0005118C">
              <w:rPr>
                <w:rFonts w:cs="Arial"/>
                <w:b/>
                <w:bCs/>
                <w:szCs w:val="22"/>
              </w:rPr>
              <w:t>Complies</w:t>
            </w:r>
          </w:p>
        </w:tc>
      </w:tr>
      <w:tr w:rsidR="00DF7F2D" w:rsidRPr="0005118C" w14:paraId="237C9D4F" w14:textId="77777777" w:rsidTr="00DF7F2D">
        <w:tc>
          <w:tcPr>
            <w:tcW w:w="3127" w:type="dxa"/>
          </w:tcPr>
          <w:p w14:paraId="7BA5ECFD" w14:textId="71B016F0" w:rsidR="00DF7F2D" w:rsidRPr="0005118C" w:rsidRDefault="00DF7F2D" w:rsidP="008E0AC2">
            <w:pPr>
              <w:rPr>
                <w:rFonts w:cs="Arial"/>
                <w:i/>
                <w:szCs w:val="22"/>
              </w:rPr>
            </w:pPr>
            <w:r w:rsidRPr="0005118C">
              <w:rPr>
                <w:rFonts w:cs="Arial"/>
                <w:i/>
                <w:szCs w:val="22"/>
              </w:rPr>
              <w:t>Lake Macquarie Local Environmental Plan 2004 (LMLEP 2004).</w:t>
            </w:r>
          </w:p>
        </w:tc>
        <w:tc>
          <w:tcPr>
            <w:tcW w:w="9030" w:type="dxa"/>
          </w:tcPr>
          <w:p w14:paraId="56F1D01D" w14:textId="418607E3" w:rsidR="00DF7F2D" w:rsidRPr="0005118C" w:rsidRDefault="00DF7F2D" w:rsidP="007D02A7">
            <w:pPr>
              <w:rPr>
                <w:rFonts w:cs="Arial"/>
                <w:bCs/>
                <w:szCs w:val="22"/>
              </w:rPr>
            </w:pPr>
            <w:r w:rsidRPr="0005118C">
              <w:rPr>
                <w:rFonts w:cs="Arial"/>
                <w:bCs/>
                <w:szCs w:val="22"/>
              </w:rPr>
              <w:t xml:space="preserve">Minimum subdivision lot sizes under LMLEP 2004 for land not mapped as ‘deferred’ under LMLEP 2004 </w:t>
            </w:r>
            <w:r w:rsidR="00C83F51" w:rsidRPr="0005118C">
              <w:rPr>
                <w:rFonts w:cs="Arial"/>
                <w:bCs/>
                <w:szCs w:val="22"/>
              </w:rPr>
              <w:t xml:space="preserve">are </w:t>
            </w:r>
            <w:r w:rsidRPr="0005118C">
              <w:rPr>
                <w:rFonts w:cs="Arial"/>
                <w:bCs/>
                <w:szCs w:val="22"/>
              </w:rPr>
              <w:t>as follows:</w:t>
            </w:r>
          </w:p>
          <w:p w14:paraId="31E590D1" w14:textId="4B2D1E25" w:rsidR="00064A78" w:rsidRPr="006E66D6" w:rsidRDefault="00064A78" w:rsidP="00064A78">
            <w:pPr>
              <w:pStyle w:val="ListParagraph"/>
              <w:numPr>
                <w:ilvl w:val="0"/>
                <w:numId w:val="9"/>
              </w:numPr>
              <w:spacing w:after="160"/>
              <w:rPr>
                <w:rFonts w:ascii="Arial" w:hAnsi="Arial" w:cs="Arial"/>
                <w:bCs/>
              </w:rPr>
            </w:pPr>
            <w:r w:rsidRPr="006E66D6">
              <w:rPr>
                <w:rFonts w:ascii="Arial" w:hAnsi="Arial" w:cs="Arial"/>
                <w:bCs/>
              </w:rPr>
              <w:t xml:space="preserve">6(1) Open Space – No </w:t>
            </w:r>
            <w:r w:rsidR="00CC37F5">
              <w:rPr>
                <w:rFonts w:ascii="Arial" w:hAnsi="Arial" w:cs="Arial"/>
                <w:bCs/>
              </w:rPr>
              <w:t>m</w:t>
            </w:r>
            <w:r w:rsidRPr="006E66D6">
              <w:rPr>
                <w:rFonts w:ascii="Arial" w:hAnsi="Arial" w:cs="Arial"/>
                <w:bCs/>
              </w:rPr>
              <w:t>in</w:t>
            </w:r>
            <w:r w:rsidR="00CC37F5">
              <w:rPr>
                <w:rFonts w:ascii="Arial" w:hAnsi="Arial" w:cs="Arial"/>
                <w:bCs/>
              </w:rPr>
              <w:t>imum lot siz</w:t>
            </w:r>
            <w:r w:rsidRPr="006E66D6">
              <w:rPr>
                <w:rFonts w:ascii="Arial" w:hAnsi="Arial" w:cs="Arial"/>
                <w:bCs/>
              </w:rPr>
              <w:t>e</w:t>
            </w:r>
          </w:p>
          <w:p w14:paraId="4EF16210" w14:textId="3342702B" w:rsidR="00064A78" w:rsidRPr="00E13F13" w:rsidRDefault="00064A78" w:rsidP="00064A78">
            <w:pPr>
              <w:pStyle w:val="ListParagraph"/>
              <w:numPr>
                <w:ilvl w:val="0"/>
                <w:numId w:val="9"/>
              </w:numPr>
              <w:spacing w:after="160"/>
              <w:rPr>
                <w:rFonts w:ascii="Arial" w:hAnsi="Arial" w:cs="Arial"/>
                <w:bCs/>
              </w:rPr>
            </w:pPr>
            <w:r w:rsidRPr="00E13F13">
              <w:rPr>
                <w:rFonts w:ascii="Arial" w:hAnsi="Arial" w:cs="Arial"/>
                <w:bCs/>
              </w:rPr>
              <w:t>7(2) Conservation (Secondary) Zone – 40ha</w:t>
            </w:r>
          </w:p>
          <w:p w14:paraId="1D73FDF9" w14:textId="687AC48D" w:rsidR="00CC37F5" w:rsidRDefault="00CC37F5" w:rsidP="007D02A7">
            <w:pPr>
              <w:rPr>
                <w:rFonts w:cs="Arial"/>
                <w:bCs/>
                <w:szCs w:val="22"/>
              </w:rPr>
            </w:pPr>
            <w:r>
              <w:rPr>
                <w:rFonts w:cs="Arial"/>
                <w:bCs/>
                <w:szCs w:val="22"/>
              </w:rPr>
              <w:t xml:space="preserve">The 7(2) </w:t>
            </w:r>
            <w:proofErr w:type="gramStart"/>
            <w:r>
              <w:rPr>
                <w:rFonts w:cs="Arial"/>
                <w:bCs/>
                <w:szCs w:val="22"/>
              </w:rPr>
              <w:t>portion</w:t>
            </w:r>
            <w:proofErr w:type="gramEnd"/>
            <w:r>
              <w:rPr>
                <w:rFonts w:cs="Arial"/>
                <w:bCs/>
                <w:szCs w:val="22"/>
              </w:rPr>
              <w:t xml:space="preserve"> of the site is approximately 1.3ha, and does not comply with the minimum lot size. This </w:t>
            </w:r>
            <w:r w:rsidR="00C67B98">
              <w:rPr>
                <w:rFonts w:cs="Arial"/>
                <w:bCs/>
                <w:szCs w:val="22"/>
              </w:rPr>
              <w:t>portion of the site will be amalgamated in proposed Lot 72 (the residue biodiversity offset lot) which has an area of 21.43ha.</w:t>
            </w:r>
          </w:p>
          <w:p w14:paraId="30929D87" w14:textId="7ACF7925" w:rsidR="00D159D7" w:rsidRPr="00243420" w:rsidRDefault="00243420" w:rsidP="007D02A7">
            <w:pPr>
              <w:rPr>
                <w:rFonts w:cs="Arial"/>
                <w:bCs/>
                <w:szCs w:val="22"/>
              </w:rPr>
            </w:pPr>
            <w:r w:rsidRPr="00103220">
              <w:rPr>
                <w:rFonts w:cs="Arial"/>
                <w:bCs/>
                <w:szCs w:val="22"/>
              </w:rPr>
              <w:t xml:space="preserve">A </w:t>
            </w:r>
            <w:r w:rsidR="009C3409">
              <w:rPr>
                <w:rFonts w:cs="Arial"/>
                <w:bCs/>
                <w:szCs w:val="22"/>
              </w:rPr>
              <w:t xml:space="preserve">SEPP 1 objection </w:t>
            </w:r>
            <w:r w:rsidRPr="00103220">
              <w:rPr>
                <w:rFonts w:cs="Arial"/>
                <w:bCs/>
                <w:szCs w:val="22"/>
              </w:rPr>
              <w:t xml:space="preserve">to the development standard has been submitted to support the variation to the minimum 7(2) lot size. The </w:t>
            </w:r>
            <w:r w:rsidR="009C3409">
              <w:rPr>
                <w:rFonts w:cs="Arial"/>
                <w:bCs/>
                <w:szCs w:val="22"/>
              </w:rPr>
              <w:t xml:space="preserve">SEPP 1 objection </w:t>
            </w:r>
            <w:r w:rsidRPr="00103220">
              <w:rPr>
                <w:rFonts w:cs="Arial"/>
                <w:bCs/>
                <w:szCs w:val="22"/>
              </w:rPr>
              <w:t>has been reviewed and is supported by Council.</w:t>
            </w:r>
          </w:p>
        </w:tc>
        <w:tc>
          <w:tcPr>
            <w:tcW w:w="3260" w:type="dxa"/>
          </w:tcPr>
          <w:p w14:paraId="63CF51A9" w14:textId="212FAE40" w:rsidR="00DF7F2D" w:rsidRPr="0005118C" w:rsidRDefault="00DF7F2D" w:rsidP="00572346">
            <w:pPr>
              <w:jc w:val="center"/>
              <w:rPr>
                <w:rFonts w:cs="Arial"/>
                <w:bCs/>
                <w:szCs w:val="22"/>
                <w:highlight w:val="yellow"/>
              </w:rPr>
            </w:pPr>
            <w:r w:rsidRPr="00103220">
              <w:rPr>
                <w:rFonts w:cs="Arial"/>
                <w:bCs/>
                <w:szCs w:val="22"/>
              </w:rPr>
              <w:t xml:space="preserve">Yes </w:t>
            </w:r>
          </w:p>
        </w:tc>
      </w:tr>
      <w:tr w:rsidR="00DF7F2D" w:rsidRPr="00821CCA" w14:paraId="40D7CF7F" w14:textId="77777777" w:rsidTr="00DF7F2D">
        <w:trPr>
          <w:trHeight w:val="3330"/>
        </w:trPr>
        <w:tc>
          <w:tcPr>
            <w:tcW w:w="3127" w:type="dxa"/>
          </w:tcPr>
          <w:p w14:paraId="5B7A83C6" w14:textId="77777777" w:rsidR="00DF7F2D" w:rsidRPr="00243420" w:rsidRDefault="00DF7F2D" w:rsidP="008E0AC2">
            <w:pPr>
              <w:rPr>
                <w:rFonts w:cs="Arial"/>
                <w:i/>
                <w:szCs w:val="22"/>
              </w:rPr>
            </w:pPr>
            <w:r w:rsidRPr="00243420">
              <w:rPr>
                <w:rFonts w:cs="Arial"/>
                <w:i/>
                <w:szCs w:val="22"/>
              </w:rPr>
              <w:t>Lake Macquarie Local Environmental Plan 1984 (LMLEP 1984).</w:t>
            </w:r>
          </w:p>
          <w:p w14:paraId="061E1C8C" w14:textId="77777777" w:rsidR="00DF7F2D" w:rsidRPr="00243420" w:rsidRDefault="00DF7F2D" w:rsidP="008E0AC2">
            <w:pPr>
              <w:rPr>
                <w:rFonts w:cs="Arial"/>
                <w:i/>
                <w:szCs w:val="22"/>
              </w:rPr>
            </w:pPr>
          </w:p>
        </w:tc>
        <w:tc>
          <w:tcPr>
            <w:tcW w:w="9030" w:type="dxa"/>
          </w:tcPr>
          <w:p w14:paraId="527CD2F5" w14:textId="69211695" w:rsidR="00C83F51" w:rsidRPr="00243420" w:rsidRDefault="00C83F51" w:rsidP="007D02A7">
            <w:pPr>
              <w:rPr>
                <w:rFonts w:cs="Arial"/>
                <w:bCs/>
                <w:szCs w:val="22"/>
              </w:rPr>
            </w:pPr>
            <w:r w:rsidRPr="00243420">
              <w:rPr>
                <w:rFonts w:cs="Arial"/>
                <w:bCs/>
                <w:szCs w:val="22"/>
              </w:rPr>
              <w:t>Minimum subdivision lot sizes under LMLEP 1984 for land mapped as ‘deferred’ under LMLEP 2004 applies only to the Rural 1A zone. All other zones do not have a minimum subdivision lot size.</w:t>
            </w:r>
          </w:p>
          <w:p w14:paraId="4DDD71DF" w14:textId="2EB41DC4" w:rsidR="00243420" w:rsidRDefault="00C83F51" w:rsidP="007D02A7">
            <w:pPr>
              <w:rPr>
                <w:rFonts w:cs="Arial"/>
                <w:bCs/>
                <w:szCs w:val="22"/>
              </w:rPr>
            </w:pPr>
            <w:r w:rsidRPr="00243420">
              <w:rPr>
                <w:rFonts w:cs="Arial"/>
                <w:bCs/>
                <w:szCs w:val="22"/>
              </w:rPr>
              <w:t xml:space="preserve">The minimum subdivision lot size for Rural 1A zone is 40ha. </w:t>
            </w:r>
            <w:r w:rsidR="00B238DF" w:rsidRPr="00243420">
              <w:rPr>
                <w:rFonts w:cs="Arial"/>
                <w:bCs/>
                <w:szCs w:val="22"/>
              </w:rPr>
              <w:t xml:space="preserve"> </w:t>
            </w:r>
          </w:p>
          <w:p w14:paraId="074D425D" w14:textId="5987C934" w:rsidR="003B68EC" w:rsidRDefault="00243420" w:rsidP="003B68EC">
            <w:pPr>
              <w:rPr>
                <w:rFonts w:cs="Arial"/>
                <w:bCs/>
                <w:szCs w:val="22"/>
              </w:rPr>
            </w:pPr>
            <w:r>
              <w:rPr>
                <w:rFonts w:cs="Arial"/>
                <w:bCs/>
                <w:szCs w:val="22"/>
              </w:rPr>
              <w:t xml:space="preserve">The </w:t>
            </w:r>
            <w:r w:rsidR="00B238DF" w:rsidRPr="00243420">
              <w:rPr>
                <w:rFonts w:cs="Arial"/>
                <w:bCs/>
                <w:szCs w:val="22"/>
              </w:rPr>
              <w:t xml:space="preserve">Rural 1A land </w:t>
            </w:r>
            <w:r>
              <w:rPr>
                <w:rFonts w:cs="Arial"/>
                <w:bCs/>
                <w:szCs w:val="22"/>
              </w:rPr>
              <w:t>portion of the site, located north of Myall Road, is approximately</w:t>
            </w:r>
            <w:r w:rsidR="003B68EC">
              <w:rPr>
                <w:rFonts w:cs="Arial"/>
                <w:bCs/>
                <w:szCs w:val="22"/>
              </w:rPr>
              <w:t xml:space="preserve"> 1.65ha</w:t>
            </w:r>
            <w:r>
              <w:rPr>
                <w:rFonts w:cs="Arial"/>
                <w:bCs/>
                <w:szCs w:val="22"/>
              </w:rPr>
              <w:t>, and does not comply with the minimum lot size.</w:t>
            </w:r>
            <w:r w:rsidR="003B68EC">
              <w:rPr>
                <w:rFonts w:cs="Arial"/>
                <w:bCs/>
                <w:szCs w:val="22"/>
              </w:rPr>
              <w:t xml:space="preserve"> The </w:t>
            </w:r>
            <w:r w:rsidR="0026016D" w:rsidRPr="00243420">
              <w:rPr>
                <w:rFonts w:cs="Arial"/>
                <w:bCs/>
                <w:szCs w:val="22"/>
              </w:rPr>
              <w:t xml:space="preserve">application proposes to create two lots from this </w:t>
            </w:r>
            <w:r w:rsidR="003B68EC">
              <w:rPr>
                <w:rFonts w:cs="Arial"/>
                <w:bCs/>
                <w:szCs w:val="22"/>
              </w:rPr>
              <w:t xml:space="preserve">land being proposed </w:t>
            </w:r>
            <w:r w:rsidR="00CD7D7C" w:rsidRPr="00243420">
              <w:rPr>
                <w:rFonts w:cs="Arial"/>
                <w:bCs/>
                <w:szCs w:val="22"/>
              </w:rPr>
              <w:t>Lot 69 for future residential development</w:t>
            </w:r>
            <w:r w:rsidR="003B68EC">
              <w:rPr>
                <w:rFonts w:cs="Arial"/>
                <w:bCs/>
                <w:szCs w:val="22"/>
              </w:rPr>
              <w:t xml:space="preserve"> (0.88ha), </w:t>
            </w:r>
            <w:r w:rsidR="00CD7D7C" w:rsidRPr="00243420">
              <w:rPr>
                <w:rFonts w:cs="Arial"/>
                <w:bCs/>
                <w:szCs w:val="22"/>
              </w:rPr>
              <w:t>and</w:t>
            </w:r>
            <w:r w:rsidR="003B68EC">
              <w:rPr>
                <w:rFonts w:cs="Arial"/>
                <w:bCs/>
                <w:szCs w:val="22"/>
              </w:rPr>
              <w:t xml:space="preserve"> proposed</w:t>
            </w:r>
            <w:r w:rsidR="00CD7D7C" w:rsidRPr="00243420">
              <w:rPr>
                <w:rFonts w:cs="Arial"/>
                <w:bCs/>
                <w:szCs w:val="22"/>
              </w:rPr>
              <w:t xml:space="preserve"> Lot 70 for biodiversity offset</w:t>
            </w:r>
            <w:r w:rsidR="003B68EC">
              <w:rPr>
                <w:rFonts w:cs="Arial"/>
                <w:bCs/>
                <w:szCs w:val="22"/>
              </w:rPr>
              <w:t xml:space="preserve"> (0.77ha).</w:t>
            </w:r>
          </w:p>
          <w:p w14:paraId="66AA0B9E" w14:textId="6AAEFAD6" w:rsidR="00DF7F2D" w:rsidRPr="00243420" w:rsidRDefault="003B68EC" w:rsidP="003B68EC">
            <w:pPr>
              <w:rPr>
                <w:rFonts w:cs="Arial"/>
                <w:bCs/>
                <w:szCs w:val="22"/>
              </w:rPr>
            </w:pPr>
            <w:r w:rsidRPr="00B41D36">
              <w:rPr>
                <w:rFonts w:cs="Arial"/>
                <w:bCs/>
                <w:szCs w:val="22"/>
              </w:rPr>
              <w:t xml:space="preserve">As an alternate avenue to varying the minimum lot size, the applicant obtained a </w:t>
            </w:r>
            <w:r w:rsidR="00B41D36" w:rsidRPr="00B41D36">
              <w:rPr>
                <w:rFonts w:cs="Arial"/>
                <w:szCs w:val="22"/>
              </w:rPr>
              <w:t>Site Compatibility Certificate (SCC). For discussion, refer to SCC.</w:t>
            </w:r>
          </w:p>
        </w:tc>
        <w:tc>
          <w:tcPr>
            <w:tcW w:w="3260" w:type="dxa"/>
          </w:tcPr>
          <w:p w14:paraId="4084C71F" w14:textId="706FEA85" w:rsidR="00DF7F2D" w:rsidRPr="00243420" w:rsidRDefault="00CE1A9A" w:rsidP="00572346">
            <w:pPr>
              <w:jc w:val="center"/>
              <w:rPr>
                <w:rFonts w:cs="Arial"/>
                <w:bCs/>
                <w:szCs w:val="22"/>
              </w:rPr>
            </w:pPr>
            <w:r w:rsidRPr="00243420">
              <w:rPr>
                <w:rFonts w:cs="Arial"/>
                <w:bCs/>
                <w:szCs w:val="22"/>
              </w:rPr>
              <w:t>No – refer to SCC discussion</w:t>
            </w:r>
          </w:p>
        </w:tc>
      </w:tr>
    </w:tbl>
    <w:p w14:paraId="07DD8026" w14:textId="77777777" w:rsidR="00CE1A9A" w:rsidRPr="00821CCA" w:rsidRDefault="00CE1A9A" w:rsidP="00CE1A9A">
      <w:pPr>
        <w:rPr>
          <w:rFonts w:cs="Arial"/>
          <w:b/>
          <w:szCs w:val="22"/>
          <w:highlight w:val="green"/>
        </w:rPr>
      </w:pPr>
    </w:p>
    <w:p w14:paraId="11F5BC6C" w14:textId="77777777" w:rsidR="00C67B98" w:rsidRPr="00821CCA" w:rsidRDefault="00C67B98">
      <w:pPr>
        <w:spacing w:after="0"/>
        <w:rPr>
          <w:rFonts w:cs="Arial"/>
          <w:b/>
          <w:szCs w:val="22"/>
          <w:highlight w:val="green"/>
        </w:rPr>
      </w:pPr>
      <w:r w:rsidRPr="00821CCA">
        <w:rPr>
          <w:rFonts w:cs="Arial"/>
          <w:b/>
          <w:szCs w:val="22"/>
          <w:highlight w:val="green"/>
        </w:rPr>
        <w:br w:type="page"/>
      </w:r>
    </w:p>
    <w:p w14:paraId="440D319B" w14:textId="367A6EB4" w:rsidR="00420AD3" w:rsidRPr="00C36977" w:rsidRDefault="00E44EFB" w:rsidP="00420AD3">
      <w:pPr>
        <w:rPr>
          <w:rFonts w:cs="Arial"/>
          <w:b/>
          <w:szCs w:val="22"/>
        </w:rPr>
      </w:pPr>
      <w:r w:rsidRPr="00C36977">
        <w:rPr>
          <w:rFonts w:cs="Arial"/>
          <w:b/>
          <w:szCs w:val="22"/>
        </w:rPr>
        <w:lastRenderedPageBreak/>
        <w:t>Site Compatibility Certificate</w:t>
      </w:r>
    </w:p>
    <w:p w14:paraId="6BFA730C" w14:textId="0D830C84" w:rsidR="00420AD3" w:rsidRPr="00C36977" w:rsidRDefault="00420AD3" w:rsidP="00420AD3">
      <w:pPr>
        <w:rPr>
          <w:rFonts w:cs="Arial"/>
          <w:szCs w:val="22"/>
        </w:rPr>
      </w:pPr>
      <w:r w:rsidRPr="00C36977">
        <w:rPr>
          <w:rFonts w:cs="Arial"/>
          <w:szCs w:val="22"/>
        </w:rPr>
        <w:t xml:space="preserve">To address the non-compliances with the minimum </w:t>
      </w:r>
      <w:r w:rsidR="00C67B98" w:rsidRPr="00C36977">
        <w:rPr>
          <w:rFonts w:cs="Arial"/>
          <w:szCs w:val="22"/>
        </w:rPr>
        <w:t xml:space="preserve">Rural 1A </w:t>
      </w:r>
      <w:r w:rsidRPr="00C36977">
        <w:rPr>
          <w:rFonts w:cs="Arial"/>
          <w:szCs w:val="22"/>
        </w:rPr>
        <w:t xml:space="preserve">subdivision lot size identified above, </w:t>
      </w:r>
      <w:r w:rsidR="004E0E52" w:rsidRPr="00C36977">
        <w:rPr>
          <w:rFonts w:cs="Arial"/>
          <w:szCs w:val="22"/>
        </w:rPr>
        <w:t>a Site Compatibility Certificate</w:t>
      </w:r>
      <w:r w:rsidRPr="00C36977">
        <w:rPr>
          <w:rFonts w:cs="Arial"/>
          <w:szCs w:val="22"/>
        </w:rPr>
        <w:t xml:space="preserve"> (SCC)</w:t>
      </w:r>
      <w:r w:rsidR="004E0E52" w:rsidRPr="00C36977">
        <w:rPr>
          <w:rFonts w:cs="Arial"/>
          <w:szCs w:val="22"/>
        </w:rPr>
        <w:t xml:space="preserve"> was applied for and issued under </w:t>
      </w:r>
      <w:r w:rsidRPr="00C36977">
        <w:rPr>
          <w:rFonts w:cs="Arial"/>
          <w:szCs w:val="22"/>
        </w:rPr>
        <w:t>c</w:t>
      </w:r>
      <w:r w:rsidR="004E0E52" w:rsidRPr="00C36977">
        <w:rPr>
          <w:rFonts w:cs="Arial"/>
          <w:szCs w:val="22"/>
        </w:rPr>
        <w:t xml:space="preserve">lause 18 and 19 of </w:t>
      </w:r>
      <w:r w:rsidRPr="00C36977">
        <w:rPr>
          <w:rFonts w:cs="Arial"/>
          <w:szCs w:val="22"/>
        </w:rPr>
        <w:t>State Environmental Planning Policy (Infrastructure) 2007 (ISEPP).</w:t>
      </w:r>
      <w:r w:rsidR="00C67B98" w:rsidRPr="00C36977">
        <w:rPr>
          <w:rFonts w:cs="Arial"/>
          <w:szCs w:val="22"/>
        </w:rPr>
        <w:t xml:space="preserve"> </w:t>
      </w:r>
      <w:r w:rsidR="00E13741" w:rsidRPr="00C36977">
        <w:rPr>
          <w:rFonts w:cs="Arial"/>
          <w:szCs w:val="22"/>
        </w:rPr>
        <w:t xml:space="preserve">The extent of lands included within the SCC is shown in Appendix </w:t>
      </w:r>
      <w:r w:rsidR="00C36977">
        <w:rPr>
          <w:rFonts w:cs="Arial"/>
          <w:szCs w:val="22"/>
        </w:rPr>
        <w:t>3</w:t>
      </w:r>
      <w:r w:rsidR="00E13741" w:rsidRPr="00C36977">
        <w:rPr>
          <w:rFonts w:cs="Arial"/>
          <w:szCs w:val="22"/>
        </w:rPr>
        <w:t>.</w:t>
      </w:r>
    </w:p>
    <w:p w14:paraId="1206A8D0" w14:textId="7E6D53A8" w:rsidR="00420AD3" w:rsidRPr="00936749" w:rsidRDefault="00420AD3" w:rsidP="00420AD3">
      <w:pPr>
        <w:rPr>
          <w:rFonts w:cs="Arial"/>
          <w:bCs/>
          <w:szCs w:val="22"/>
        </w:rPr>
      </w:pPr>
      <w:r w:rsidRPr="00936749">
        <w:rPr>
          <w:rFonts w:cs="Arial"/>
          <w:bCs/>
          <w:szCs w:val="22"/>
        </w:rPr>
        <w:t xml:space="preserve">The following table outlines the key elements of the </w:t>
      </w:r>
      <w:r w:rsidR="00C67B98" w:rsidRPr="00936749">
        <w:rPr>
          <w:rFonts w:cs="Arial"/>
          <w:bCs/>
          <w:szCs w:val="22"/>
        </w:rPr>
        <w:t>ISEPP</w:t>
      </w:r>
      <w:r w:rsidRPr="00936749">
        <w:rPr>
          <w:rFonts w:cs="Arial"/>
          <w:bCs/>
          <w:szCs w:val="22"/>
        </w:rPr>
        <w:t xml:space="preserve"> in relation to the development.</w:t>
      </w:r>
    </w:p>
    <w:tbl>
      <w:tblPr>
        <w:tblStyle w:val="TableGrid"/>
        <w:tblW w:w="15417" w:type="dxa"/>
        <w:tblLook w:val="04A0" w:firstRow="1" w:lastRow="0" w:firstColumn="1" w:lastColumn="0" w:noHBand="0" w:noVBand="1"/>
      </w:tblPr>
      <w:tblGrid>
        <w:gridCol w:w="3127"/>
        <w:gridCol w:w="3127"/>
        <w:gridCol w:w="5903"/>
        <w:gridCol w:w="3260"/>
      </w:tblGrid>
      <w:tr w:rsidR="00572346" w:rsidRPr="00821CCA" w14:paraId="67134862" w14:textId="77777777" w:rsidTr="00572346">
        <w:tc>
          <w:tcPr>
            <w:tcW w:w="3127" w:type="dxa"/>
            <w:shd w:val="clear" w:color="auto" w:fill="D9D9D9" w:themeFill="background1" w:themeFillShade="D9"/>
          </w:tcPr>
          <w:p w14:paraId="42FC3DF3" w14:textId="216C8ACB" w:rsidR="00572346" w:rsidRPr="00936749" w:rsidRDefault="00572346" w:rsidP="007D02A7">
            <w:pPr>
              <w:jc w:val="center"/>
              <w:rPr>
                <w:rFonts w:cs="Arial"/>
                <w:b/>
                <w:bCs/>
                <w:szCs w:val="22"/>
              </w:rPr>
            </w:pPr>
            <w:r w:rsidRPr="00936749">
              <w:rPr>
                <w:rFonts w:cs="Arial"/>
                <w:b/>
                <w:bCs/>
                <w:szCs w:val="22"/>
              </w:rPr>
              <w:t>Clause</w:t>
            </w:r>
          </w:p>
        </w:tc>
        <w:tc>
          <w:tcPr>
            <w:tcW w:w="3127" w:type="dxa"/>
            <w:shd w:val="clear" w:color="auto" w:fill="D9D9D9" w:themeFill="background1" w:themeFillShade="D9"/>
          </w:tcPr>
          <w:p w14:paraId="53906901" w14:textId="2ABB9925" w:rsidR="00572346" w:rsidRPr="00936749" w:rsidRDefault="00572346" w:rsidP="007D02A7">
            <w:pPr>
              <w:jc w:val="center"/>
              <w:rPr>
                <w:rFonts w:cs="Arial"/>
                <w:b/>
                <w:bCs/>
                <w:szCs w:val="22"/>
              </w:rPr>
            </w:pPr>
            <w:r w:rsidRPr="00936749">
              <w:rPr>
                <w:rFonts w:cs="Arial"/>
                <w:b/>
                <w:bCs/>
                <w:szCs w:val="22"/>
              </w:rPr>
              <w:t>Part</w:t>
            </w:r>
          </w:p>
        </w:tc>
        <w:tc>
          <w:tcPr>
            <w:tcW w:w="5903" w:type="dxa"/>
            <w:shd w:val="clear" w:color="auto" w:fill="D9D9D9" w:themeFill="background1" w:themeFillShade="D9"/>
          </w:tcPr>
          <w:p w14:paraId="6619389B" w14:textId="77777777" w:rsidR="00572346" w:rsidRPr="00936749" w:rsidRDefault="00572346" w:rsidP="007D02A7">
            <w:pPr>
              <w:jc w:val="center"/>
              <w:rPr>
                <w:rFonts w:cs="Arial"/>
                <w:b/>
                <w:bCs/>
                <w:szCs w:val="22"/>
              </w:rPr>
            </w:pPr>
            <w:r w:rsidRPr="00936749">
              <w:rPr>
                <w:rFonts w:cs="Arial"/>
                <w:b/>
                <w:bCs/>
                <w:szCs w:val="22"/>
              </w:rPr>
              <w:t>Discussion</w:t>
            </w:r>
          </w:p>
        </w:tc>
        <w:tc>
          <w:tcPr>
            <w:tcW w:w="3260" w:type="dxa"/>
            <w:shd w:val="clear" w:color="auto" w:fill="D9D9D9" w:themeFill="background1" w:themeFillShade="D9"/>
          </w:tcPr>
          <w:p w14:paraId="709D8C10" w14:textId="77777777" w:rsidR="00572346" w:rsidRPr="00936749" w:rsidRDefault="00572346" w:rsidP="00572346">
            <w:pPr>
              <w:jc w:val="center"/>
              <w:rPr>
                <w:rFonts w:cs="Arial"/>
                <w:b/>
                <w:bCs/>
                <w:szCs w:val="22"/>
              </w:rPr>
            </w:pPr>
            <w:r w:rsidRPr="00936749">
              <w:rPr>
                <w:rFonts w:cs="Arial"/>
                <w:b/>
                <w:bCs/>
                <w:szCs w:val="22"/>
              </w:rPr>
              <w:t>Complies</w:t>
            </w:r>
          </w:p>
        </w:tc>
      </w:tr>
      <w:tr w:rsidR="00157889" w:rsidRPr="00821CCA" w14:paraId="2A95F1A8" w14:textId="77777777" w:rsidTr="00572346">
        <w:trPr>
          <w:trHeight w:val="790"/>
        </w:trPr>
        <w:tc>
          <w:tcPr>
            <w:tcW w:w="3127" w:type="dxa"/>
            <w:vMerge w:val="restart"/>
          </w:tcPr>
          <w:p w14:paraId="7BF01E76" w14:textId="77777777" w:rsidR="00157889" w:rsidRPr="00936749" w:rsidRDefault="00157889" w:rsidP="007D02A7">
            <w:pPr>
              <w:rPr>
                <w:rFonts w:cs="Arial"/>
                <w:i/>
                <w:szCs w:val="22"/>
              </w:rPr>
            </w:pPr>
            <w:r w:rsidRPr="00936749">
              <w:rPr>
                <w:rFonts w:cs="Arial"/>
                <w:i/>
                <w:szCs w:val="22"/>
              </w:rPr>
              <w:t>18 Additional uses of certain State land permitted</w:t>
            </w:r>
          </w:p>
          <w:p w14:paraId="20ADFA5E" w14:textId="77777777" w:rsidR="00157889" w:rsidRPr="00936749" w:rsidRDefault="00157889" w:rsidP="007D02A7">
            <w:pPr>
              <w:rPr>
                <w:rFonts w:cs="Arial"/>
                <w:i/>
                <w:szCs w:val="22"/>
              </w:rPr>
            </w:pPr>
          </w:p>
        </w:tc>
        <w:tc>
          <w:tcPr>
            <w:tcW w:w="3127" w:type="dxa"/>
          </w:tcPr>
          <w:p w14:paraId="69CCBA21" w14:textId="28A7D2DB" w:rsidR="00157889" w:rsidRPr="00936749" w:rsidRDefault="00157889" w:rsidP="007D02A7">
            <w:pPr>
              <w:rPr>
                <w:rFonts w:cs="Arial"/>
                <w:szCs w:val="22"/>
              </w:rPr>
            </w:pPr>
          </w:p>
        </w:tc>
        <w:tc>
          <w:tcPr>
            <w:tcW w:w="5903" w:type="dxa"/>
          </w:tcPr>
          <w:p w14:paraId="5C845267" w14:textId="6295D9A9" w:rsidR="00157889" w:rsidRPr="00936749" w:rsidRDefault="00157889" w:rsidP="007D02A7">
            <w:pPr>
              <w:rPr>
                <w:rFonts w:cs="Arial"/>
                <w:bCs/>
                <w:szCs w:val="22"/>
              </w:rPr>
            </w:pPr>
            <w:r w:rsidRPr="00936749">
              <w:rPr>
                <w:rFonts w:cs="Arial"/>
                <w:bCs/>
                <w:szCs w:val="22"/>
              </w:rPr>
              <w:t xml:space="preserve">The land is owned by </w:t>
            </w:r>
            <w:r w:rsidR="00CD7D7C" w:rsidRPr="00936749">
              <w:rPr>
                <w:rFonts w:cs="Arial"/>
                <w:bCs/>
                <w:szCs w:val="22"/>
              </w:rPr>
              <w:t xml:space="preserve">the State of NSW and currently </w:t>
            </w:r>
            <w:r w:rsidR="00A63A13">
              <w:rPr>
                <w:rFonts w:cs="Arial"/>
                <w:bCs/>
                <w:szCs w:val="22"/>
              </w:rPr>
              <w:t>is being administered by</w:t>
            </w:r>
            <w:r w:rsidR="00CD7D7C" w:rsidRPr="00936749">
              <w:rPr>
                <w:rFonts w:cs="Arial"/>
                <w:bCs/>
                <w:szCs w:val="22"/>
              </w:rPr>
              <w:t xml:space="preserve"> the New South Wales Land and Housing Corporation.</w:t>
            </w:r>
          </w:p>
        </w:tc>
        <w:tc>
          <w:tcPr>
            <w:tcW w:w="3260" w:type="dxa"/>
          </w:tcPr>
          <w:p w14:paraId="5B5A19A0" w14:textId="575977C4" w:rsidR="00157889" w:rsidRPr="00936749" w:rsidRDefault="00157889" w:rsidP="00572346">
            <w:pPr>
              <w:jc w:val="center"/>
              <w:rPr>
                <w:rFonts w:cs="Arial"/>
                <w:bCs/>
                <w:szCs w:val="22"/>
              </w:rPr>
            </w:pPr>
            <w:r w:rsidRPr="00936749">
              <w:rPr>
                <w:rFonts w:cs="Arial"/>
                <w:bCs/>
                <w:szCs w:val="22"/>
              </w:rPr>
              <w:t xml:space="preserve">Yes </w:t>
            </w:r>
          </w:p>
        </w:tc>
      </w:tr>
      <w:tr w:rsidR="00157889" w:rsidRPr="00821CCA" w14:paraId="023502E6" w14:textId="77777777" w:rsidTr="00572346">
        <w:trPr>
          <w:trHeight w:val="790"/>
        </w:trPr>
        <w:tc>
          <w:tcPr>
            <w:tcW w:w="3127" w:type="dxa"/>
            <w:vMerge/>
          </w:tcPr>
          <w:p w14:paraId="114DD35B" w14:textId="77777777" w:rsidR="00157889" w:rsidRPr="00821CCA" w:rsidRDefault="00157889" w:rsidP="007D02A7">
            <w:pPr>
              <w:rPr>
                <w:rFonts w:cs="Arial"/>
                <w:szCs w:val="22"/>
                <w:highlight w:val="green"/>
              </w:rPr>
            </w:pPr>
          </w:p>
        </w:tc>
        <w:tc>
          <w:tcPr>
            <w:tcW w:w="3127" w:type="dxa"/>
          </w:tcPr>
          <w:p w14:paraId="181390F5" w14:textId="4D6AB27A" w:rsidR="00157889" w:rsidRPr="00936749" w:rsidRDefault="00157889" w:rsidP="007D02A7">
            <w:pPr>
              <w:rPr>
                <w:rFonts w:cs="Arial"/>
                <w:i/>
                <w:szCs w:val="22"/>
              </w:rPr>
            </w:pPr>
            <w:r w:rsidRPr="00936749">
              <w:rPr>
                <w:rFonts w:cs="Arial"/>
                <w:szCs w:val="22"/>
              </w:rPr>
              <w:t>1(a) Applies to State land unless the land is subject to a standard LEP</w:t>
            </w:r>
          </w:p>
        </w:tc>
        <w:tc>
          <w:tcPr>
            <w:tcW w:w="5903" w:type="dxa"/>
          </w:tcPr>
          <w:p w14:paraId="0B693F93" w14:textId="77777777" w:rsidR="00157889" w:rsidRPr="00936749" w:rsidRDefault="00157889" w:rsidP="007D02A7">
            <w:pPr>
              <w:rPr>
                <w:rFonts w:cs="Arial"/>
                <w:szCs w:val="22"/>
              </w:rPr>
            </w:pPr>
            <w:r w:rsidRPr="00936749">
              <w:rPr>
                <w:rFonts w:cs="Arial"/>
                <w:szCs w:val="22"/>
              </w:rPr>
              <w:t>The application is subject to the provisions of LMLEP 2004 and LMLEP 1984 which are not standard local environmental plans.</w:t>
            </w:r>
          </w:p>
          <w:p w14:paraId="41ACCD5D" w14:textId="640E673C" w:rsidR="00157889" w:rsidRPr="00936749" w:rsidRDefault="00157889" w:rsidP="007D02A7">
            <w:pPr>
              <w:rPr>
                <w:rFonts w:cs="Arial"/>
                <w:szCs w:val="22"/>
              </w:rPr>
            </w:pPr>
            <w:r w:rsidRPr="00936749">
              <w:rPr>
                <w:rFonts w:cs="Arial"/>
                <w:szCs w:val="22"/>
              </w:rPr>
              <w:t>LMLEP 2014 is a standard local environmental plan, however savings provisions apply as detailed previously.</w:t>
            </w:r>
          </w:p>
        </w:tc>
        <w:tc>
          <w:tcPr>
            <w:tcW w:w="3260" w:type="dxa"/>
          </w:tcPr>
          <w:p w14:paraId="1D4F31C5" w14:textId="72FA8F68" w:rsidR="00157889" w:rsidRPr="00936749" w:rsidRDefault="00157889" w:rsidP="00572346">
            <w:pPr>
              <w:jc w:val="center"/>
              <w:rPr>
                <w:rFonts w:cs="Arial"/>
                <w:bCs/>
                <w:szCs w:val="22"/>
              </w:rPr>
            </w:pPr>
            <w:r w:rsidRPr="00936749">
              <w:rPr>
                <w:rFonts w:cs="Arial"/>
                <w:bCs/>
                <w:szCs w:val="22"/>
              </w:rPr>
              <w:t>Yes</w:t>
            </w:r>
          </w:p>
        </w:tc>
      </w:tr>
      <w:tr w:rsidR="00157889" w:rsidRPr="00821CCA" w14:paraId="1138A68E" w14:textId="77777777" w:rsidTr="00572346">
        <w:trPr>
          <w:trHeight w:val="790"/>
        </w:trPr>
        <w:tc>
          <w:tcPr>
            <w:tcW w:w="3127" w:type="dxa"/>
            <w:vMerge/>
          </w:tcPr>
          <w:p w14:paraId="55A2D391" w14:textId="77777777" w:rsidR="00157889" w:rsidRPr="00821CCA" w:rsidRDefault="00157889" w:rsidP="007D02A7">
            <w:pPr>
              <w:rPr>
                <w:rFonts w:cs="Arial"/>
                <w:szCs w:val="22"/>
                <w:highlight w:val="green"/>
              </w:rPr>
            </w:pPr>
          </w:p>
        </w:tc>
        <w:tc>
          <w:tcPr>
            <w:tcW w:w="3127" w:type="dxa"/>
          </w:tcPr>
          <w:p w14:paraId="0110E881" w14:textId="71B20626" w:rsidR="00157889" w:rsidRPr="00936749" w:rsidRDefault="00157889" w:rsidP="007D02A7">
            <w:pPr>
              <w:rPr>
                <w:rFonts w:cs="Arial"/>
                <w:szCs w:val="22"/>
              </w:rPr>
            </w:pPr>
            <w:r w:rsidRPr="00936749">
              <w:rPr>
                <w:rFonts w:cs="Arial"/>
                <w:szCs w:val="22"/>
              </w:rPr>
              <w:t>1(a) Applies to State land unless the land is zoned for conservation purposes, state forest, reserved for national parks, reserved under Crown Lands Act.</w:t>
            </w:r>
          </w:p>
        </w:tc>
        <w:tc>
          <w:tcPr>
            <w:tcW w:w="5903" w:type="dxa"/>
          </w:tcPr>
          <w:p w14:paraId="1F16DE3D" w14:textId="3E99AE52" w:rsidR="00157889" w:rsidRPr="00936749" w:rsidRDefault="00157889" w:rsidP="007D02A7">
            <w:pPr>
              <w:rPr>
                <w:rFonts w:cs="Arial"/>
                <w:i/>
                <w:iCs/>
                <w:szCs w:val="22"/>
              </w:rPr>
            </w:pPr>
            <w:r w:rsidRPr="00936749">
              <w:rPr>
                <w:rFonts w:cs="Arial"/>
                <w:szCs w:val="22"/>
              </w:rPr>
              <w:t>The development footprint does not include development on land covered for these purposes.</w:t>
            </w:r>
          </w:p>
          <w:p w14:paraId="00B44627" w14:textId="77777777" w:rsidR="00157889" w:rsidRPr="00936749" w:rsidRDefault="00157889" w:rsidP="007D02A7">
            <w:pPr>
              <w:rPr>
                <w:rFonts w:cs="Arial"/>
                <w:szCs w:val="22"/>
              </w:rPr>
            </w:pPr>
          </w:p>
        </w:tc>
        <w:tc>
          <w:tcPr>
            <w:tcW w:w="3260" w:type="dxa"/>
          </w:tcPr>
          <w:p w14:paraId="1EF3FCDE" w14:textId="5DCF208D" w:rsidR="00157889" w:rsidRPr="00936749" w:rsidRDefault="00157889" w:rsidP="00572346">
            <w:pPr>
              <w:jc w:val="center"/>
              <w:rPr>
                <w:rFonts w:cs="Arial"/>
                <w:bCs/>
                <w:szCs w:val="22"/>
              </w:rPr>
            </w:pPr>
            <w:r w:rsidRPr="00936749">
              <w:rPr>
                <w:rFonts w:cs="Arial"/>
                <w:bCs/>
                <w:szCs w:val="22"/>
              </w:rPr>
              <w:t>Yes</w:t>
            </w:r>
          </w:p>
        </w:tc>
      </w:tr>
      <w:tr w:rsidR="00157889" w:rsidRPr="00821CCA" w14:paraId="53582ECD" w14:textId="77777777" w:rsidTr="00572346">
        <w:trPr>
          <w:trHeight w:val="790"/>
        </w:trPr>
        <w:tc>
          <w:tcPr>
            <w:tcW w:w="3127" w:type="dxa"/>
            <w:vMerge/>
          </w:tcPr>
          <w:p w14:paraId="7106F512" w14:textId="77777777" w:rsidR="00157889" w:rsidRPr="00821CCA" w:rsidRDefault="00157889" w:rsidP="007D02A7">
            <w:pPr>
              <w:rPr>
                <w:rFonts w:cs="Arial"/>
                <w:szCs w:val="22"/>
                <w:highlight w:val="green"/>
              </w:rPr>
            </w:pPr>
          </w:p>
        </w:tc>
        <w:tc>
          <w:tcPr>
            <w:tcW w:w="3127" w:type="dxa"/>
          </w:tcPr>
          <w:p w14:paraId="32F4989E" w14:textId="184B67FE" w:rsidR="00157889" w:rsidRPr="00936749" w:rsidRDefault="00157889" w:rsidP="007D02A7">
            <w:pPr>
              <w:rPr>
                <w:rFonts w:cs="Arial"/>
                <w:szCs w:val="22"/>
              </w:rPr>
            </w:pPr>
            <w:r w:rsidRPr="00936749">
              <w:rPr>
                <w:rFonts w:cs="Arial"/>
                <w:szCs w:val="22"/>
              </w:rPr>
              <w:t xml:space="preserve">2 &amp; 3 Enables development of State land to be carried out similarly to adjoining zoned land, subject to a SCC being issued. </w:t>
            </w:r>
          </w:p>
        </w:tc>
        <w:tc>
          <w:tcPr>
            <w:tcW w:w="5903" w:type="dxa"/>
          </w:tcPr>
          <w:p w14:paraId="638F1A48" w14:textId="4C10E09A" w:rsidR="00157889" w:rsidRPr="00936749" w:rsidRDefault="00157889" w:rsidP="007D02A7">
            <w:pPr>
              <w:rPr>
                <w:rFonts w:cs="Arial"/>
                <w:szCs w:val="22"/>
              </w:rPr>
            </w:pPr>
            <w:r w:rsidRPr="00936749">
              <w:rPr>
                <w:rFonts w:cs="Arial"/>
                <w:szCs w:val="22"/>
              </w:rPr>
              <w:t xml:space="preserve">A SCC has been issued for the development </w:t>
            </w:r>
            <w:r w:rsidR="001525FB" w:rsidRPr="00936749">
              <w:rPr>
                <w:rFonts w:cs="Arial"/>
                <w:szCs w:val="22"/>
              </w:rPr>
              <w:t xml:space="preserve">on 7 </w:t>
            </w:r>
            <w:r w:rsidRPr="00936749">
              <w:rPr>
                <w:rFonts w:cs="Arial"/>
                <w:szCs w:val="22"/>
              </w:rPr>
              <w:t>September 2012, and again on 6 October 2017. The current SCC is due to expire on 6 October 2022 (five years from the date of issue).</w:t>
            </w:r>
          </w:p>
          <w:p w14:paraId="1C7E99DE" w14:textId="77777777" w:rsidR="00936749" w:rsidRDefault="00157889" w:rsidP="007D02A7">
            <w:pPr>
              <w:rPr>
                <w:rFonts w:cs="Arial"/>
                <w:szCs w:val="22"/>
              </w:rPr>
            </w:pPr>
            <w:r w:rsidRPr="00936749">
              <w:rPr>
                <w:rFonts w:cs="Arial"/>
                <w:szCs w:val="22"/>
              </w:rPr>
              <w:t xml:space="preserve">The SCC certifies the </w:t>
            </w:r>
            <w:r w:rsidR="00E13741" w:rsidRPr="00936749">
              <w:rPr>
                <w:rFonts w:cs="Arial"/>
                <w:szCs w:val="22"/>
              </w:rPr>
              <w:t>development of the site</w:t>
            </w:r>
            <w:r w:rsidR="00936749">
              <w:rPr>
                <w:rFonts w:cs="Arial"/>
                <w:szCs w:val="22"/>
              </w:rPr>
              <w:t xml:space="preserve"> for:</w:t>
            </w:r>
          </w:p>
          <w:p w14:paraId="6AD23F5A" w14:textId="1D80372F" w:rsidR="00157889" w:rsidRPr="00936749" w:rsidRDefault="00157889" w:rsidP="00983266">
            <w:pPr>
              <w:pStyle w:val="ListParagraph"/>
              <w:numPr>
                <w:ilvl w:val="0"/>
                <w:numId w:val="9"/>
              </w:numPr>
              <w:ind w:left="714" w:hanging="357"/>
              <w:rPr>
                <w:rFonts w:ascii="Arial" w:hAnsi="Arial" w:cs="Arial"/>
              </w:rPr>
            </w:pPr>
            <w:r w:rsidRPr="00936749">
              <w:rPr>
                <w:rFonts w:ascii="Arial" w:hAnsi="Arial" w:cs="Arial"/>
              </w:rPr>
              <w:t>70-80 dwellings in southern precinct, and</w:t>
            </w:r>
          </w:p>
          <w:p w14:paraId="773D955F" w14:textId="77777777" w:rsidR="00157889" w:rsidRPr="00936749" w:rsidRDefault="00157889" w:rsidP="00983266">
            <w:pPr>
              <w:pStyle w:val="ListParagraph"/>
              <w:numPr>
                <w:ilvl w:val="0"/>
                <w:numId w:val="9"/>
              </w:numPr>
              <w:spacing w:after="160"/>
              <w:ind w:left="714" w:hanging="357"/>
              <w:rPr>
                <w:rFonts w:ascii="Arial" w:hAnsi="Arial" w:cs="Arial"/>
              </w:rPr>
            </w:pPr>
            <w:r w:rsidRPr="00936749">
              <w:rPr>
                <w:rFonts w:ascii="Arial" w:hAnsi="Arial" w:cs="Arial"/>
              </w:rPr>
              <w:t xml:space="preserve">20-25 dwellings in northern precinct.  </w:t>
            </w:r>
          </w:p>
          <w:p w14:paraId="2EFA9F23" w14:textId="22ADA728" w:rsidR="00ED5AFD" w:rsidRPr="00936749" w:rsidRDefault="00AA63AD" w:rsidP="00AA63AD">
            <w:pPr>
              <w:ind w:left="357"/>
              <w:rPr>
                <w:rFonts w:cs="Arial"/>
                <w:szCs w:val="22"/>
              </w:rPr>
            </w:pPr>
            <w:r w:rsidRPr="00936749">
              <w:rPr>
                <w:rFonts w:cs="Arial"/>
                <w:szCs w:val="22"/>
              </w:rPr>
              <w:t>and i</w:t>
            </w:r>
            <w:r w:rsidR="00ED5AFD" w:rsidRPr="00936749">
              <w:rPr>
                <w:rFonts w:cs="Arial"/>
                <w:szCs w:val="22"/>
              </w:rPr>
              <w:t xml:space="preserve">s compatible with the surrounding land uses and is not likely to have an adverse effect of the </w:t>
            </w:r>
            <w:r w:rsidR="00ED5AFD" w:rsidRPr="00936749">
              <w:rPr>
                <w:rFonts w:cs="Arial"/>
                <w:szCs w:val="22"/>
              </w:rPr>
              <w:lastRenderedPageBreak/>
              <w:t>environment and does not cause any unacceptable environmental risks to the land.</w:t>
            </w:r>
          </w:p>
          <w:p w14:paraId="5BB4B86A" w14:textId="71DC9C99" w:rsidR="00936749" w:rsidRDefault="00936749" w:rsidP="007D02A7">
            <w:pPr>
              <w:rPr>
                <w:rFonts w:cs="Arial"/>
                <w:szCs w:val="22"/>
              </w:rPr>
            </w:pPr>
            <w:r>
              <w:rPr>
                <w:rFonts w:cs="Arial"/>
                <w:szCs w:val="22"/>
              </w:rPr>
              <w:t xml:space="preserve">Refer to </w:t>
            </w:r>
            <w:r w:rsidRPr="00C36977">
              <w:rPr>
                <w:rFonts w:cs="Arial"/>
                <w:szCs w:val="22"/>
              </w:rPr>
              <w:t xml:space="preserve">Appendix </w:t>
            </w:r>
            <w:r>
              <w:rPr>
                <w:rFonts w:cs="Arial"/>
                <w:szCs w:val="22"/>
              </w:rPr>
              <w:t>3</w:t>
            </w:r>
            <w:r w:rsidR="000A69F9">
              <w:rPr>
                <w:rFonts w:cs="Arial"/>
                <w:szCs w:val="22"/>
              </w:rPr>
              <w:t xml:space="preserve"> and Appendix 4</w:t>
            </w:r>
            <w:r>
              <w:rPr>
                <w:rFonts w:cs="Arial"/>
                <w:szCs w:val="22"/>
              </w:rPr>
              <w:t>.</w:t>
            </w:r>
          </w:p>
          <w:p w14:paraId="52DBF1B9" w14:textId="77777777" w:rsidR="0034220D" w:rsidRDefault="0034220D" w:rsidP="007D02A7">
            <w:pPr>
              <w:rPr>
                <w:rFonts w:cs="Arial"/>
                <w:szCs w:val="22"/>
              </w:rPr>
            </w:pPr>
            <w:r>
              <w:rPr>
                <w:rFonts w:cs="Arial"/>
                <w:szCs w:val="22"/>
              </w:rPr>
              <w:t>The application proposes development that is consistent with the SCC, as follows:</w:t>
            </w:r>
          </w:p>
          <w:p w14:paraId="43DA8C7A" w14:textId="77777777" w:rsidR="0034220D" w:rsidRPr="0034220D" w:rsidRDefault="00ED5AFD" w:rsidP="0034220D">
            <w:pPr>
              <w:pStyle w:val="ListParagraph"/>
              <w:numPr>
                <w:ilvl w:val="0"/>
                <w:numId w:val="16"/>
              </w:numPr>
              <w:rPr>
                <w:rFonts w:ascii="Arial" w:hAnsi="Arial" w:cs="Arial"/>
              </w:rPr>
            </w:pPr>
            <w:r w:rsidRPr="0034220D">
              <w:rPr>
                <w:rFonts w:ascii="Arial" w:hAnsi="Arial" w:cs="Arial"/>
              </w:rPr>
              <w:t xml:space="preserve">single future </w:t>
            </w:r>
            <w:r w:rsidR="00936749" w:rsidRPr="0034220D">
              <w:rPr>
                <w:rFonts w:ascii="Arial" w:hAnsi="Arial" w:cs="Arial"/>
              </w:rPr>
              <w:t xml:space="preserve">residential </w:t>
            </w:r>
            <w:r w:rsidRPr="0034220D">
              <w:rPr>
                <w:rFonts w:ascii="Arial" w:hAnsi="Arial" w:cs="Arial"/>
              </w:rPr>
              <w:t>development lot in the northern precinct</w:t>
            </w:r>
            <w:r w:rsidR="0034220D" w:rsidRPr="0034220D">
              <w:rPr>
                <w:rFonts w:ascii="Arial" w:hAnsi="Arial" w:cs="Arial"/>
              </w:rPr>
              <w:t xml:space="preserve"> which enables 20-25 dwellings;</w:t>
            </w:r>
          </w:p>
          <w:p w14:paraId="4B780984" w14:textId="77777777" w:rsidR="0034220D" w:rsidRDefault="00AA63AD" w:rsidP="00171418">
            <w:pPr>
              <w:pStyle w:val="ListParagraph"/>
              <w:numPr>
                <w:ilvl w:val="0"/>
                <w:numId w:val="16"/>
              </w:numPr>
              <w:rPr>
                <w:rFonts w:ascii="Arial" w:hAnsi="Arial" w:cs="Arial"/>
              </w:rPr>
            </w:pPr>
            <w:r w:rsidRPr="0034220D">
              <w:rPr>
                <w:rFonts w:ascii="Arial" w:hAnsi="Arial" w:cs="Arial"/>
              </w:rPr>
              <w:t>66 residential lots and two future development lots</w:t>
            </w:r>
            <w:r w:rsidR="0034220D">
              <w:rPr>
                <w:rFonts w:ascii="Arial" w:hAnsi="Arial" w:cs="Arial"/>
              </w:rPr>
              <w:t xml:space="preserve"> in the southern precinct</w:t>
            </w:r>
            <w:r w:rsidRPr="0034220D">
              <w:rPr>
                <w:rFonts w:ascii="Arial" w:hAnsi="Arial" w:cs="Arial"/>
              </w:rPr>
              <w:t>.</w:t>
            </w:r>
          </w:p>
          <w:p w14:paraId="6C8FC095" w14:textId="2607AD69" w:rsidR="00993665" w:rsidRPr="0034220D" w:rsidRDefault="00103220" w:rsidP="0034220D">
            <w:pPr>
              <w:pStyle w:val="ListParagraph"/>
              <w:rPr>
                <w:rFonts w:ascii="Arial" w:hAnsi="Arial" w:cs="Arial"/>
              </w:rPr>
            </w:pPr>
            <w:r>
              <w:rPr>
                <w:rFonts w:ascii="Arial" w:hAnsi="Arial" w:cs="Arial"/>
              </w:rPr>
              <w:t>To remain consistent with the SCC f</w:t>
            </w:r>
            <w:r w:rsidR="0034220D">
              <w:rPr>
                <w:rFonts w:ascii="Arial" w:hAnsi="Arial" w:cs="Arial"/>
              </w:rPr>
              <w:t xml:space="preserve">uture development lots </w:t>
            </w:r>
            <w:r>
              <w:rPr>
                <w:rFonts w:ascii="Arial" w:hAnsi="Arial" w:cs="Arial"/>
              </w:rPr>
              <w:t xml:space="preserve">in the southern precinct </w:t>
            </w:r>
            <w:r w:rsidR="0034220D">
              <w:rPr>
                <w:rFonts w:ascii="Arial" w:hAnsi="Arial" w:cs="Arial"/>
              </w:rPr>
              <w:t xml:space="preserve">will be </w:t>
            </w:r>
            <w:r>
              <w:rPr>
                <w:rFonts w:ascii="Arial" w:hAnsi="Arial" w:cs="Arial"/>
              </w:rPr>
              <w:t xml:space="preserve">therefore be </w:t>
            </w:r>
            <w:r w:rsidR="0034220D">
              <w:rPr>
                <w:rFonts w:ascii="Arial" w:hAnsi="Arial" w:cs="Arial"/>
              </w:rPr>
              <w:t xml:space="preserve">limited to a maximum yield of </w:t>
            </w:r>
            <w:r w:rsidR="00AA63AD" w:rsidRPr="0034220D">
              <w:rPr>
                <w:rFonts w:ascii="Arial" w:hAnsi="Arial" w:cs="Arial"/>
              </w:rPr>
              <w:t>14 dwellings</w:t>
            </w:r>
            <w:r>
              <w:rPr>
                <w:rFonts w:ascii="Arial" w:hAnsi="Arial" w:cs="Arial"/>
              </w:rPr>
              <w:t>.</w:t>
            </w:r>
          </w:p>
        </w:tc>
        <w:tc>
          <w:tcPr>
            <w:tcW w:w="3260" w:type="dxa"/>
          </w:tcPr>
          <w:p w14:paraId="61DC1681" w14:textId="40ECC260" w:rsidR="00157889" w:rsidRPr="00936749" w:rsidRDefault="00157889" w:rsidP="00572346">
            <w:pPr>
              <w:jc w:val="center"/>
              <w:rPr>
                <w:rFonts w:cs="Arial"/>
                <w:bCs/>
                <w:szCs w:val="22"/>
              </w:rPr>
            </w:pPr>
            <w:r w:rsidRPr="00936749">
              <w:rPr>
                <w:rFonts w:cs="Arial"/>
                <w:bCs/>
                <w:szCs w:val="22"/>
              </w:rPr>
              <w:lastRenderedPageBreak/>
              <w:t>Yes</w:t>
            </w:r>
          </w:p>
        </w:tc>
      </w:tr>
    </w:tbl>
    <w:p w14:paraId="67436381" w14:textId="77777777" w:rsidR="0099053C" w:rsidRPr="00821CCA" w:rsidRDefault="0099053C" w:rsidP="0099053C">
      <w:pPr>
        <w:ind w:left="1800"/>
        <w:rPr>
          <w:rFonts w:cs="Arial"/>
          <w:szCs w:val="22"/>
          <w:highlight w:val="green"/>
        </w:rPr>
      </w:pPr>
    </w:p>
    <w:p w14:paraId="7D23A2AC" w14:textId="77777777" w:rsidR="00082302" w:rsidRPr="00821CCA" w:rsidRDefault="00082302">
      <w:pPr>
        <w:spacing w:after="0"/>
        <w:rPr>
          <w:rFonts w:cs="Arial"/>
          <w:b/>
          <w:bCs/>
          <w:szCs w:val="22"/>
          <w:highlight w:val="green"/>
        </w:rPr>
      </w:pPr>
      <w:r w:rsidRPr="00821CCA">
        <w:rPr>
          <w:rFonts w:cs="Arial"/>
          <w:b/>
          <w:bCs/>
          <w:szCs w:val="22"/>
          <w:highlight w:val="green"/>
        </w:rPr>
        <w:br w:type="page"/>
      </w:r>
    </w:p>
    <w:p w14:paraId="3649E1CA" w14:textId="52435BBF" w:rsidR="0005118C" w:rsidRPr="00E811D9" w:rsidRDefault="0005118C" w:rsidP="0005118C">
      <w:pPr>
        <w:rPr>
          <w:rFonts w:cs="Arial"/>
          <w:b/>
          <w:bCs/>
          <w:szCs w:val="22"/>
        </w:rPr>
      </w:pPr>
      <w:r w:rsidRPr="00E811D9">
        <w:rPr>
          <w:rFonts w:cs="Arial"/>
          <w:b/>
          <w:bCs/>
          <w:szCs w:val="22"/>
        </w:rPr>
        <w:lastRenderedPageBreak/>
        <w:t>Environmental planning instruments</w:t>
      </w:r>
    </w:p>
    <w:p w14:paraId="4B67DE52" w14:textId="0A8E4FB5" w:rsidR="0005118C" w:rsidRPr="00E811D9" w:rsidRDefault="0005118C" w:rsidP="0005118C">
      <w:pPr>
        <w:rPr>
          <w:rFonts w:cs="Arial"/>
          <w:bCs/>
          <w:szCs w:val="22"/>
        </w:rPr>
      </w:pPr>
      <w:r w:rsidRPr="00E811D9">
        <w:rPr>
          <w:rFonts w:cs="Arial"/>
          <w:bCs/>
          <w:szCs w:val="22"/>
        </w:rPr>
        <w:t>The following table outlines the applicable environmental planning instruments (EPI’s) including SEPPs and LEPs.</w:t>
      </w:r>
    </w:p>
    <w:tbl>
      <w:tblPr>
        <w:tblStyle w:val="TableGrid"/>
        <w:tblW w:w="0" w:type="auto"/>
        <w:tblLook w:val="04A0" w:firstRow="1" w:lastRow="0" w:firstColumn="1" w:lastColumn="0" w:noHBand="0" w:noVBand="1"/>
      </w:tblPr>
      <w:tblGrid>
        <w:gridCol w:w="3127"/>
        <w:gridCol w:w="6479"/>
        <w:gridCol w:w="2598"/>
        <w:gridCol w:w="3150"/>
      </w:tblGrid>
      <w:tr w:rsidR="0005118C" w:rsidRPr="00821CCA" w14:paraId="76213650" w14:textId="77777777" w:rsidTr="00841175">
        <w:tc>
          <w:tcPr>
            <w:tcW w:w="3127" w:type="dxa"/>
            <w:shd w:val="clear" w:color="auto" w:fill="D9D9D9" w:themeFill="background1" w:themeFillShade="D9"/>
          </w:tcPr>
          <w:p w14:paraId="2D16954C" w14:textId="07C71196" w:rsidR="0005118C" w:rsidRPr="00E811D9" w:rsidRDefault="0005118C" w:rsidP="007D02A7">
            <w:pPr>
              <w:jc w:val="center"/>
              <w:rPr>
                <w:rFonts w:cs="Arial"/>
                <w:b/>
                <w:bCs/>
                <w:szCs w:val="22"/>
              </w:rPr>
            </w:pPr>
            <w:r w:rsidRPr="00E811D9">
              <w:rPr>
                <w:rFonts w:cs="Arial"/>
                <w:b/>
                <w:bCs/>
                <w:szCs w:val="22"/>
              </w:rPr>
              <w:t>EPI</w:t>
            </w:r>
          </w:p>
        </w:tc>
        <w:tc>
          <w:tcPr>
            <w:tcW w:w="6479" w:type="dxa"/>
            <w:shd w:val="clear" w:color="auto" w:fill="D9D9D9" w:themeFill="background1" w:themeFillShade="D9"/>
          </w:tcPr>
          <w:p w14:paraId="566A4AAB" w14:textId="77777777" w:rsidR="0005118C" w:rsidRPr="00E811D9" w:rsidRDefault="0005118C" w:rsidP="00841175">
            <w:pPr>
              <w:jc w:val="center"/>
              <w:rPr>
                <w:rFonts w:cs="Arial"/>
                <w:b/>
                <w:bCs/>
                <w:szCs w:val="22"/>
              </w:rPr>
            </w:pPr>
            <w:r w:rsidRPr="00E811D9">
              <w:rPr>
                <w:rFonts w:cs="Arial"/>
                <w:b/>
                <w:bCs/>
                <w:szCs w:val="22"/>
              </w:rPr>
              <w:t>Discussion</w:t>
            </w:r>
          </w:p>
        </w:tc>
        <w:tc>
          <w:tcPr>
            <w:tcW w:w="2598" w:type="dxa"/>
            <w:shd w:val="clear" w:color="auto" w:fill="D9D9D9" w:themeFill="background1" w:themeFillShade="D9"/>
          </w:tcPr>
          <w:p w14:paraId="46BF5597" w14:textId="77777777" w:rsidR="0005118C" w:rsidRPr="00E811D9" w:rsidRDefault="0005118C" w:rsidP="00841175">
            <w:pPr>
              <w:jc w:val="center"/>
              <w:rPr>
                <w:rFonts w:cs="Arial"/>
                <w:b/>
                <w:bCs/>
                <w:szCs w:val="22"/>
              </w:rPr>
            </w:pPr>
            <w:r w:rsidRPr="00E811D9">
              <w:rPr>
                <w:rFonts w:cs="Arial"/>
                <w:b/>
                <w:bCs/>
                <w:szCs w:val="22"/>
              </w:rPr>
              <w:t>Savings provisions</w:t>
            </w:r>
          </w:p>
        </w:tc>
        <w:tc>
          <w:tcPr>
            <w:tcW w:w="3150" w:type="dxa"/>
            <w:shd w:val="clear" w:color="auto" w:fill="D9D9D9" w:themeFill="background1" w:themeFillShade="D9"/>
          </w:tcPr>
          <w:p w14:paraId="35436908" w14:textId="1150B194" w:rsidR="0005118C" w:rsidRPr="00E811D9" w:rsidRDefault="00DD264A" w:rsidP="00841175">
            <w:pPr>
              <w:jc w:val="center"/>
              <w:rPr>
                <w:rFonts w:cs="Arial"/>
                <w:b/>
                <w:bCs/>
                <w:szCs w:val="22"/>
              </w:rPr>
            </w:pPr>
            <w:r w:rsidRPr="00E811D9">
              <w:rPr>
                <w:rFonts w:cs="Arial"/>
                <w:b/>
                <w:bCs/>
                <w:szCs w:val="22"/>
              </w:rPr>
              <w:t>Comparison</w:t>
            </w:r>
            <w:r w:rsidR="00E811D9">
              <w:rPr>
                <w:rFonts w:cs="Arial"/>
                <w:b/>
                <w:bCs/>
                <w:szCs w:val="22"/>
              </w:rPr>
              <w:t xml:space="preserve"> to current EPI</w:t>
            </w:r>
          </w:p>
        </w:tc>
      </w:tr>
      <w:tr w:rsidR="009C3409" w:rsidRPr="00821CCA" w14:paraId="0EFEB22B" w14:textId="77777777" w:rsidTr="008527EB">
        <w:trPr>
          <w:trHeight w:val="1124"/>
        </w:trPr>
        <w:tc>
          <w:tcPr>
            <w:tcW w:w="3127" w:type="dxa"/>
          </w:tcPr>
          <w:p w14:paraId="006216C2" w14:textId="217A09B3" w:rsidR="009C3409" w:rsidRPr="00E811D9" w:rsidRDefault="009C3409" w:rsidP="009C3409">
            <w:pPr>
              <w:rPr>
                <w:rFonts w:cs="Arial"/>
                <w:szCs w:val="22"/>
              </w:rPr>
            </w:pPr>
            <w:r w:rsidRPr="00E811D9">
              <w:rPr>
                <w:i/>
              </w:rPr>
              <w:t xml:space="preserve">State Environmental Planning Policy No. 1 – </w:t>
            </w:r>
            <w:r>
              <w:rPr>
                <w:i/>
              </w:rPr>
              <w:t>Development Standards</w:t>
            </w:r>
          </w:p>
        </w:tc>
        <w:tc>
          <w:tcPr>
            <w:tcW w:w="6479" w:type="dxa"/>
          </w:tcPr>
          <w:p w14:paraId="580BF534" w14:textId="77777777" w:rsidR="009C3409" w:rsidRDefault="009C3409" w:rsidP="009C3409">
            <w:pPr>
              <w:rPr>
                <w:rFonts w:cs="Arial"/>
                <w:bCs/>
                <w:szCs w:val="22"/>
              </w:rPr>
            </w:pPr>
            <w:r>
              <w:rPr>
                <w:rFonts w:cs="Arial"/>
                <w:bCs/>
                <w:szCs w:val="22"/>
              </w:rPr>
              <w:t xml:space="preserve">The application proposes to vary the minimum 7(2) lot size under LMLEP 2004. </w:t>
            </w:r>
          </w:p>
          <w:p w14:paraId="26CF130A" w14:textId="4219AA8C" w:rsidR="009C3409" w:rsidRPr="00E811D9" w:rsidRDefault="009C3409" w:rsidP="009C3409">
            <w:r w:rsidRPr="00103220">
              <w:rPr>
                <w:rFonts w:cs="Arial"/>
                <w:bCs/>
                <w:szCs w:val="22"/>
              </w:rPr>
              <w:t xml:space="preserve">A </w:t>
            </w:r>
            <w:r>
              <w:rPr>
                <w:rFonts w:cs="Arial"/>
                <w:bCs/>
                <w:szCs w:val="22"/>
              </w:rPr>
              <w:t xml:space="preserve">SEPP 1 objection </w:t>
            </w:r>
            <w:r w:rsidRPr="00103220">
              <w:rPr>
                <w:rFonts w:cs="Arial"/>
                <w:bCs/>
                <w:szCs w:val="22"/>
              </w:rPr>
              <w:t>to the development standard has been submitted to support the variation to the minimum 7(2) lot size.</w:t>
            </w:r>
            <w:bookmarkStart w:id="6" w:name="_GoBack"/>
            <w:bookmarkEnd w:id="6"/>
          </w:p>
        </w:tc>
        <w:tc>
          <w:tcPr>
            <w:tcW w:w="2598" w:type="dxa"/>
          </w:tcPr>
          <w:p w14:paraId="711A2199" w14:textId="4406D6F0" w:rsidR="009C3409" w:rsidRPr="00E811D9" w:rsidRDefault="009C3409" w:rsidP="009C3409">
            <w:pPr>
              <w:jc w:val="center"/>
              <w:rPr>
                <w:rFonts w:cs="Arial"/>
                <w:bCs/>
                <w:szCs w:val="22"/>
              </w:rPr>
            </w:pPr>
            <w:r>
              <w:rPr>
                <w:rFonts w:cs="Arial"/>
                <w:bCs/>
                <w:szCs w:val="22"/>
              </w:rPr>
              <w:t xml:space="preserve">Yes – cl.7 </w:t>
            </w:r>
            <w:r w:rsidRPr="008E06AF">
              <w:rPr>
                <w:rFonts w:cs="Arial"/>
                <w:bCs/>
                <w:i/>
                <w:szCs w:val="22"/>
              </w:rPr>
              <w:t>State Environmental Planning Policy (Concurrences and Consents) 2018</w:t>
            </w:r>
          </w:p>
        </w:tc>
        <w:tc>
          <w:tcPr>
            <w:tcW w:w="3150" w:type="dxa"/>
          </w:tcPr>
          <w:p w14:paraId="0E7DED56" w14:textId="77777777" w:rsidR="009C3409" w:rsidRPr="00E811D9" w:rsidRDefault="009C3409" w:rsidP="009C3409">
            <w:pPr>
              <w:rPr>
                <w:rFonts w:cs="Arial"/>
                <w:bCs/>
                <w:szCs w:val="22"/>
              </w:rPr>
            </w:pPr>
            <w:r w:rsidRPr="00E811D9">
              <w:rPr>
                <w:rFonts w:cs="Arial"/>
                <w:bCs/>
                <w:szCs w:val="22"/>
              </w:rPr>
              <w:t>SEPP 1</w:t>
            </w:r>
            <w:r>
              <w:rPr>
                <w:rFonts w:cs="Arial"/>
                <w:bCs/>
                <w:szCs w:val="22"/>
              </w:rPr>
              <w:t xml:space="preserve"> has been repealed, and replaced with the provisions of clause 4.6 of the Standard Instrument. </w:t>
            </w:r>
          </w:p>
          <w:p w14:paraId="02FF1614" w14:textId="1006B68A" w:rsidR="009C3409" w:rsidRPr="00E811D9" w:rsidRDefault="009C3409" w:rsidP="009C3409">
            <w:pPr>
              <w:rPr>
                <w:rFonts w:cs="Arial"/>
                <w:bCs/>
                <w:szCs w:val="22"/>
              </w:rPr>
            </w:pPr>
            <w:r w:rsidRPr="00E811D9">
              <w:rPr>
                <w:rFonts w:cs="Arial"/>
                <w:bCs/>
                <w:szCs w:val="22"/>
              </w:rPr>
              <w:t xml:space="preserve">Clause </w:t>
            </w:r>
            <w:r>
              <w:rPr>
                <w:rFonts w:cs="Arial"/>
                <w:bCs/>
                <w:szCs w:val="22"/>
              </w:rPr>
              <w:t>4.6 contains different content, however maintains the same intent for consideration of variations to development standards.</w:t>
            </w:r>
          </w:p>
        </w:tc>
      </w:tr>
      <w:tr w:rsidR="009C3409" w:rsidRPr="00821CCA" w14:paraId="37D72D2D" w14:textId="77777777" w:rsidTr="000D62B4">
        <w:trPr>
          <w:trHeight w:val="1124"/>
        </w:trPr>
        <w:tc>
          <w:tcPr>
            <w:tcW w:w="3127" w:type="dxa"/>
          </w:tcPr>
          <w:p w14:paraId="1FC77C89" w14:textId="77777777" w:rsidR="009C3409" w:rsidRPr="00E811D9" w:rsidRDefault="009C3409" w:rsidP="009C3409">
            <w:pPr>
              <w:rPr>
                <w:i/>
              </w:rPr>
            </w:pPr>
            <w:r w:rsidRPr="00E811D9">
              <w:rPr>
                <w:i/>
              </w:rPr>
              <w:t>State Environmental Planning Policy No. 19 – Bushland in Urban Areas</w:t>
            </w:r>
          </w:p>
          <w:p w14:paraId="591666E4" w14:textId="52CDA907" w:rsidR="009C3409" w:rsidRPr="00E811D9" w:rsidRDefault="009C3409" w:rsidP="009C3409">
            <w:pPr>
              <w:rPr>
                <w:rFonts w:cs="Arial"/>
                <w:szCs w:val="22"/>
              </w:rPr>
            </w:pPr>
          </w:p>
        </w:tc>
        <w:tc>
          <w:tcPr>
            <w:tcW w:w="6479" w:type="dxa"/>
          </w:tcPr>
          <w:p w14:paraId="368F3CB4" w14:textId="4D6FA8F7" w:rsidR="009C3409" w:rsidRPr="00E811D9" w:rsidRDefault="009C3409" w:rsidP="009C3409">
            <w:bookmarkStart w:id="7" w:name="_Hlk57620464"/>
            <w:r w:rsidRPr="00E811D9">
              <w:t xml:space="preserve">The development adjoins land zoned 6(a) Open Space (Public Recreation) </w:t>
            </w:r>
            <w:r>
              <w:t xml:space="preserve">and 6(1) Open Space, </w:t>
            </w:r>
            <w:r w:rsidRPr="00E811D9">
              <w:t xml:space="preserve">and is located on land zoned 6(c) Open Space (Local Reservation).  </w:t>
            </w:r>
          </w:p>
          <w:bookmarkEnd w:id="7"/>
          <w:p w14:paraId="3C40BB4D" w14:textId="77777777" w:rsidR="009C3409" w:rsidRPr="00E811D9" w:rsidRDefault="009C3409" w:rsidP="009C3409">
            <w:r w:rsidRPr="00E811D9">
              <w:t xml:space="preserve">The policy applies to Lake Macquarie. </w:t>
            </w:r>
          </w:p>
          <w:p w14:paraId="570A5E48" w14:textId="37330B2E" w:rsidR="009C3409" w:rsidRPr="00E811D9" w:rsidRDefault="009C3409" w:rsidP="009C3409">
            <w:pPr>
              <w:rPr>
                <w:rFonts w:cs="Arial"/>
              </w:rPr>
            </w:pPr>
            <w:r w:rsidRPr="00E811D9">
              <w:t xml:space="preserve">Clause 6(4) applies to land zoned for bushland or public open space and requires the </w:t>
            </w:r>
            <w:r w:rsidRPr="00E811D9">
              <w:rPr>
                <w:rFonts w:cs="Arial"/>
              </w:rPr>
              <w:t>consent authority to:</w:t>
            </w:r>
          </w:p>
          <w:p w14:paraId="58210476" w14:textId="26AE187F" w:rsidR="009C3409" w:rsidRPr="00E811D9" w:rsidRDefault="009C3409" w:rsidP="009C3409">
            <w:pPr>
              <w:pStyle w:val="ListParagraph"/>
              <w:numPr>
                <w:ilvl w:val="0"/>
                <w:numId w:val="11"/>
              </w:numPr>
              <w:rPr>
                <w:rFonts w:ascii="Arial" w:hAnsi="Arial" w:cs="Arial"/>
              </w:rPr>
            </w:pPr>
            <w:r w:rsidRPr="00E811D9">
              <w:rPr>
                <w:rFonts w:ascii="Arial" w:hAnsi="Arial" w:cs="Arial"/>
              </w:rPr>
              <w:t>consider the need to protect and preserve bushland,</w:t>
            </w:r>
          </w:p>
          <w:p w14:paraId="30589299" w14:textId="265EEDE9" w:rsidR="009C3409" w:rsidRPr="00E811D9" w:rsidRDefault="009C3409" w:rsidP="009C3409">
            <w:pPr>
              <w:pStyle w:val="ListParagraph"/>
              <w:numPr>
                <w:ilvl w:val="0"/>
                <w:numId w:val="11"/>
              </w:numPr>
              <w:rPr>
                <w:rFonts w:ascii="Arial" w:hAnsi="Arial" w:cs="Arial"/>
              </w:rPr>
            </w:pPr>
            <w:r w:rsidRPr="00E811D9">
              <w:rPr>
                <w:rFonts w:ascii="Arial" w:hAnsi="Arial" w:cs="Arial"/>
              </w:rPr>
              <w:t>be satisfied disturbance of bushland is in the public interest and there is no reasonable alternative,</w:t>
            </w:r>
          </w:p>
          <w:p w14:paraId="22D9BD44" w14:textId="0BCCB146" w:rsidR="009C3409" w:rsidRPr="00E811D9" w:rsidRDefault="009C3409" w:rsidP="009C3409">
            <w:pPr>
              <w:pStyle w:val="ListParagraph"/>
              <w:numPr>
                <w:ilvl w:val="0"/>
                <w:numId w:val="11"/>
              </w:numPr>
              <w:spacing w:after="160"/>
              <w:ind w:left="714" w:hanging="357"/>
              <w:rPr>
                <w:rFonts w:ascii="Arial" w:hAnsi="Arial" w:cs="Arial"/>
              </w:rPr>
            </w:pPr>
            <w:r w:rsidRPr="00E811D9">
              <w:rPr>
                <w:rFonts w:ascii="Arial" w:hAnsi="Arial" w:cs="Arial"/>
              </w:rPr>
              <w:t>be satisfied the amount of bushland disturbed is minimised.</w:t>
            </w:r>
          </w:p>
          <w:p w14:paraId="46B98CBE" w14:textId="374D328C" w:rsidR="009C3409" w:rsidRPr="00E811D9" w:rsidRDefault="009C3409" w:rsidP="009C3409">
            <w:pPr>
              <w:rPr>
                <w:rFonts w:cs="Arial"/>
              </w:rPr>
            </w:pPr>
            <w:r w:rsidRPr="00E811D9">
              <w:t xml:space="preserve">Clause 9(2) applies to land adjoining land zoned for bushland or public open space and requires the </w:t>
            </w:r>
            <w:r w:rsidRPr="00E811D9">
              <w:rPr>
                <w:rFonts w:cs="Arial"/>
              </w:rPr>
              <w:t>consent authority to:</w:t>
            </w:r>
          </w:p>
          <w:p w14:paraId="1AD6F65F" w14:textId="3192C02B" w:rsidR="009C3409" w:rsidRPr="00E811D9" w:rsidRDefault="009C3409" w:rsidP="009C3409">
            <w:pPr>
              <w:pStyle w:val="ListParagraph"/>
              <w:numPr>
                <w:ilvl w:val="0"/>
                <w:numId w:val="11"/>
              </w:numPr>
              <w:spacing w:after="160"/>
              <w:ind w:left="714" w:hanging="357"/>
              <w:rPr>
                <w:rFonts w:ascii="Arial" w:hAnsi="Arial" w:cs="Arial"/>
              </w:rPr>
            </w:pPr>
            <w:r w:rsidRPr="00E811D9">
              <w:rPr>
                <w:rFonts w:ascii="Arial" w:hAnsi="Arial" w:cs="Arial"/>
              </w:rPr>
              <w:t>consider the need to retain bushland,</w:t>
            </w:r>
          </w:p>
          <w:p w14:paraId="65E30491" w14:textId="3E79E195" w:rsidR="009C3409" w:rsidRPr="00E811D9" w:rsidRDefault="009C3409" w:rsidP="009C3409">
            <w:pPr>
              <w:pStyle w:val="ListParagraph"/>
              <w:numPr>
                <w:ilvl w:val="0"/>
                <w:numId w:val="11"/>
              </w:numPr>
              <w:spacing w:after="160"/>
              <w:ind w:left="714" w:hanging="357"/>
              <w:rPr>
                <w:rFonts w:ascii="Arial" w:hAnsi="Arial" w:cs="Arial"/>
              </w:rPr>
            </w:pPr>
            <w:r w:rsidRPr="00E811D9">
              <w:rPr>
                <w:rFonts w:ascii="Arial" w:hAnsi="Arial" w:cs="Arial"/>
              </w:rPr>
              <w:t>effect of the proposed development on bushland or public open space.</w:t>
            </w:r>
          </w:p>
          <w:p w14:paraId="0D5AA8EA" w14:textId="2EC22552" w:rsidR="009C3409" w:rsidRPr="00E811D9" w:rsidRDefault="009C3409" w:rsidP="009C3409">
            <w:r w:rsidRPr="00E811D9">
              <w:lastRenderedPageBreak/>
              <w:t xml:space="preserve">The development protects and preserves land zoned for, and land adjoining, bushland and public open space purposes as a large part of the site will be dedicated as a biodiversity offset site. Disturbance of this land will be minimised with all development works contained within the area approved with the SCC.  </w:t>
            </w:r>
          </w:p>
        </w:tc>
        <w:tc>
          <w:tcPr>
            <w:tcW w:w="2598" w:type="dxa"/>
          </w:tcPr>
          <w:p w14:paraId="6A0ED82C" w14:textId="40EDDEA8" w:rsidR="009C3409" w:rsidRPr="00E811D9" w:rsidRDefault="009C3409" w:rsidP="009C3409">
            <w:pPr>
              <w:jc w:val="center"/>
              <w:rPr>
                <w:rFonts w:cs="Arial"/>
                <w:bCs/>
                <w:szCs w:val="22"/>
              </w:rPr>
            </w:pPr>
            <w:r w:rsidRPr="00E811D9">
              <w:rPr>
                <w:rFonts w:cs="Arial"/>
                <w:bCs/>
                <w:szCs w:val="22"/>
              </w:rPr>
              <w:lastRenderedPageBreak/>
              <w:t>Nil</w:t>
            </w:r>
          </w:p>
        </w:tc>
        <w:tc>
          <w:tcPr>
            <w:tcW w:w="3150" w:type="dxa"/>
          </w:tcPr>
          <w:p w14:paraId="2BD1354A" w14:textId="77777777" w:rsidR="009C3409" w:rsidRPr="00E811D9" w:rsidRDefault="009C3409" w:rsidP="009C3409">
            <w:pPr>
              <w:rPr>
                <w:rFonts w:cs="Arial"/>
                <w:bCs/>
                <w:szCs w:val="22"/>
              </w:rPr>
            </w:pPr>
            <w:r w:rsidRPr="00E811D9">
              <w:rPr>
                <w:rFonts w:cs="Arial"/>
                <w:bCs/>
                <w:szCs w:val="22"/>
              </w:rPr>
              <w:t>SEPP 19 remains in force.</w:t>
            </w:r>
          </w:p>
          <w:p w14:paraId="5687EE8B" w14:textId="2FD5C2AB" w:rsidR="009C3409" w:rsidRPr="00E811D9" w:rsidRDefault="009C3409" w:rsidP="009C3409">
            <w:pPr>
              <w:rPr>
                <w:rFonts w:cs="Arial"/>
                <w:bCs/>
                <w:szCs w:val="22"/>
              </w:rPr>
            </w:pPr>
            <w:r w:rsidRPr="00E811D9">
              <w:rPr>
                <w:rFonts w:cs="Arial"/>
                <w:bCs/>
                <w:szCs w:val="22"/>
              </w:rPr>
              <w:t>Clause 6(4) and 9(2) are materially the same.</w:t>
            </w:r>
          </w:p>
        </w:tc>
      </w:tr>
      <w:tr w:rsidR="009C3409" w:rsidRPr="00821CCA" w14:paraId="55959A01" w14:textId="77777777" w:rsidTr="00841175">
        <w:trPr>
          <w:trHeight w:val="3330"/>
        </w:trPr>
        <w:tc>
          <w:tcPr>
            <w:tcW w:w="3127" w:type="dxa"/>
          </w:tcPr>
          <w:p w14:paraId="71E59F68" w14:textId="77777777" w:rsidR="009C3409" w:rsidRPr="00E811D9" w:rsidRDefault="009C3409" w:rsidP="009C3409">
            <w:pPr>
              <w:rPr>
                <w:i/>
              </w:rPr>
            </w:pPr>
            <w:r w:rsidRPr="00E811D9">
              <w:rPr>
                <w:i/>
              </w:rPr>
              <w:t>State Environmental Planning Policy No. 55 – Remediation of Land</w:t>
            </w:r>
          </w:p>
          <w:p w14:paraId="2232617F" w14:textId="77777777" w:rsidR="009C3409" w:rsidRPr="00E811D9" w:rsidRDefault="009C3409" w:rsidP="009C3409">
            <w:pPr>
              <w:rPr>
                <w:rFonts w:cs="Arial"/>
                <w:i/>
                <w:szCs w:val="22"/>
              </w:rPr>
            </w:pPr>
          </w:p>
        </w:tc>
        <w:tc>
          <w:tcPr>
            <w:tcW w:w="6479" w:type="dxa"/>
          </w:tcPr>
          <w:p w14:paraId="32C5FADF" w14:textId="77777777" w:rsidR="009C3409" w:rsidRPr="00E811D9" w:rsidRDefault="009C3409" w:rsidP="009C3409">
            <w:r w:rsidRPr="00E811D9">
              <w:t xml:space="preserve">A preliminary contamination assessment has been undertaken which has identified a number of localised areas of potential contamination from minor filling and illegal dumping.  </w:t>
            </w:r>
          </w:p>
          <w:p w14:paraId="5D87A9C2" w14:textId="77777777" w:rsidR="009C3409" w:rsidRDefault="009C3409" w:rsidP="009C3409">
            <w:r w:rsidRPr="00E811D9">
              <w:t xml:space="preserve">The potential contamination is capable of being remediated by offsite disposal to a licensed landfill after undertaking a waste classification.  </w:t>
            </w:r>
          </w:p>
          <w:p w14:paraId="6513CF03" w14:textId="77777777" w:rsidR="009C3409" w:rsidRDefault="009C3409" w:rsidP="009C3409">
            <w:pPr>
              <w:rPr>
                <w:rFonts w:cs="Arial"/>
                <w:szCs w:val="22"/>
              </w:rPr>
            </w:pPr>
            <w:r w:rsidRPr="00E811D9">
              <w:t>A detailed contamination assessment and Remediation Action Plan will be required prior to construction commencing.</w:t>
            </w:r>
            <w:r w:rsidRPr="00E811D9">
              <w:rPr>
                <w:rFonts w:cs="Arial"/>
                <w:szCs w:val="22"/>
              </w:rPr>
              <w:t xml:space="preserve"> </w:t>
            </w:r>
          </w:p>
          <w:p w14:paraId="08695960" w14:textId="38886EEA" w:rsidR="009C3409" w:rsidRPr="00E811D9" w:rsidRDefault="009C3409" w:rsidP="009C3409">
            <w:pPr>
              <w:rPr>
                <w:rFonts w:cs="Arial"/>
                <w:szCs w:val="22"/>
              </w:rPr>
            </w:pPr>
            <w:r w:rsidRPr="00E811D9">
              <w:rPr>
                <w:rFonts w:cs="Arial"/>
                <w:szCs w:val="22"/>
              </w:rPr>
              <w:t xml:space="preserve">Following these remediation </w:t>
            </w:r>
            <w:proofErr w:type="gramStart"/>
            <w:r w:rsidRPr="00E811D9">
              <w:rPr>
                <w:rFonts w:cs="Arial"/>
                <w:szCs w:val="22"/>
              </w:rPr>
              <w:t>works,</w:t>
            </w:r>
            <w:proofErr w:type="gramEnd"/>
            <w:r w:rsidRPr="00E811D9">
              <w:rPr>
                <w:rFonts w:cs="Arial"/>
                <w:szCs w:val="22"/>
              </w:rPr>
              <w:t xml:space="preserve"> the land will be suitable for the purpose of which is proposed.</w:t>
            </w:r>
          </w:p>
        </w:tc>
        <w:tc>
          <w:tcPr>
            <w:tcW w:w="2598" w:type="dxa"/>
          </w:tcPr>
          <w:p w14:paraId="4C96679B" w14:textId="43CA82E3" w:rsidR="009C3409" w:rsidRPr="00E811D9" w:rsidRDefault="009C3409" w:rsidP="009C3409">
            <w:pPr>
              <w:rPr>
                <w:rFonts w:cs="Arial"/>
                <w:bCs/>
                <w:szCs w:val="22"/>
              </w:rPr>
            </w:pPr>
            <w:r>
              <w:rPr>
                <w:rFonts w:cs="Arial"/>
                <w:bCs/>
                <w:szCs w:val="22"/>
              </w:rPr>
              <w:t>Nil</w:t>
            </w:r>
          </w:p>
        </w:tc>
        <w:tc>
          <w:tcPr>
            <w:tcW w:w="3150" w:type="dxa"/>
          </w:tcPr>
          <w:p w14:paraId="411173D5" w14:textId="2336F6B2" w:rsidR="009C3409" w:rsidRPr="00E811D9" w:rsidRDefault="009C3409" w:rsidP="009C3409">
            <w:pPr>
              <w:rPr>
                <w:rFonts w:cs="Arial"/>
                <w:bCs/>
                <w:szCs w:val="22"/>
              </w:rPr>
            </w:pPr>
            <w:r w:rsidRPr="00E811D9">
              <w:rPr>
                <w:rFonts w:cs="Arial"/>
                <w:bCs/>
                <w:szCs w:val="22"/>
              </w:rPr>
              <w:t xml:space="preserve">SEPP 55 </w:t>
            </w:r>
            <w:r>
              <w:rPr>
                <w:rFonts w:cs="Arial"/>
                <w:bCs/>
                <w:szCs w:val="22"/>
              </w:rPr>
              <w:t>r</w:t>
            </w:r>
            <w:r w:rsidRPr="00E811D9">
              <w:rPr>
                <w:rFonts w:cs="Arial"/>
                <w:bCs/>
                <w:szCs w:val="22"/>
              </w:rPr>
              <w:t>emains in force and is materially the same</w:t>
            </w:r>
            <w:r>
              <w:rPr>
                <w:rFonts w:cs="Arial"/>
                <w:bCs/>
                <w:szCs w:val="22"/>
              </w:rPr>
              <w:t>.</w:t>
            </w:r>
          </w:p>
        </w:tc>
      </w:tr>
      <w:tr w:rsidR="009C3409" w:rsidRPr="00821CCA" w14:paraId="0129DC6C" w14:textId="77777777" w:rsidTr="00841175">
        <w:trPr>
          <w:trHeight w:val="3330"/>
        </w:trPr>
        <w:tc>
          <w:tcPr>
            <w:tcW w:w="3127" w:type="dxa"/>
          </w:tcPr>
          <w:p w14:paraId="35AA500F" w14:textId="77777777" w:rsidR="009C3409" w:rsidRPr="00E811D9" w:rsidRDefault="009C3409" w:rsidP="009C3409">
            <w:pPr>
              <w:rPr>
                <w:i/>
              </w:rPr>
            </w:pPr>
            <w:r w:rsidRPr="00E811D9">
              <w:rPr>
                <w:i/>
              </w:rPr>
              <w:t>State Environmental Planning Policy (Infrastructure) 2007</w:t>
            </w:r>
          </w:p>
          <w:p w14:paraId="725E4A02" w14:textId="77777777" w:rsidR="009C3409" w:rsidRPr="00E811D9" w:rsidRDefault="009C3409" w:rsidP="009C3409">
            <w:pPr>
              <w:rPr>
                <w:i/>
              </w:rPr>
            </w:pPr>
          </w:p>
        </w:tc>
        <w:tc>
          <w:tcPr>
            <w:tcW w:w="6479" w:type="dxa"/>
          </w:tcPr>
          <w:p w14:paraId="17DD4FFD" w14:textId="77777777" w:rsidR="009C3409" w:rsidRPr="00E811D9" w:rsidRDefault="009C3409" w:rsidP="009C3409">
            <w:r w:rsidRPr="00E811D9">
              <w:t xml:space="preserve">Clause 18(3) states consent must not be granted unless the consent authority is satisfied a SCC has been issued. </w:t>
            </w:r>
          </w:p>
          <w:p w14:paraId="3BC4D959" w14:textId="01556F92" w:rsidR="009C3409" w:rsidRDefault="009C3409" w:rsidP="009C3409">
            <w:r w:rsidRPr="00E811D9">
              <w:t>The development is subject to a SCC issued under clause 19 of the ISEPP, and consent may be granted for the purposes detailed in the SCC.</w:t>
            </w:r>
          </w:p>
          <w:p w14:paraId="264A15E8" w14:textId="0BF001A2" w:rsidR="009C3409" w:rsidRPr="00074996" w:rsidRDefault="009C3409" w:rsidP="009C3409">
            <w:r>
              <w:t>Refer to SCC discussion.</w:t>
            </w:r>
          </w:p>
        </w:tc>
        <w:tc>
          <w:tcPr>
            <w:tcW w:w="2598" w:type="dxa"/>
          </w:tcPr>
          <w:p w14:paraId="42572066" w14:textId="77777777" w:rsidR="009C3409" w:rsidRPr="00E811D9" w:rsidRDefault="009C3409" w:rsidP="009C3409">
            <w:pPr>
              <w:rPr>
                <w:rFonts w:cs="Arial"/>
                <w:bCs/>
                <w:szCs w:val="22"/>
              </w:rPr>
            </w:pPr>
            <w:r w:rsidRPr="00E811D9">
              <w:rPr>
                <w:rFonts w:cs="Arial"/>
                <w:bCs/>
                <w:szCs w:val="22"/>
              </w:rPr>
              <w:t>Yes - cl.11 ISEPP</w:t>
            </w:r>
          </w:p>
          <w:p w14:paraId="03371D68" w14:textId="0B47C3F7" w:rsidR="009C3409" w:rsidRPr="00E811D9" w:rsidRDefault="009C3409" w:rsidP="009C3409">
            <w:pPr>
              <w:rPr>
                <w:rFonts w:cs="Arial"/>
                <w:bCs/>
                <w:szCs w:val="22"/>
              </w:rPr>
            </w:pPr>
            <w:r w:rsidRPr="00E811D9">
              <w:rPr>
                <w:rFonts w:cs="Arial"/>
                <w:bCs/>
                <w:szCs w:val="22"/>
              </w:rPr>
              <w:t>SCC valid until 6 October 2022.</w:t>
            </w:r>
          </w:p>
        </w:tc>
        <w:tc>
          <w:tcPr>
            <w:tcW w:w="3150" w:type="dxa"/>
          </w:tcPr>
          <w:p w14:paraId="458A12BE" w14:textId="0B5845D2" w:rsidR="009C3409" w:rsidRPr="00E811D9" w:rsidRDefault="009C3409" w:rsidP="009C3409">
            <w:pPr>
              <w:rPr>
                <w:rFonts w:cs="Arial"/>
                <w:bCs/>
                <w:szCs w:val="22"/>
              </w:rPr>
            </w:pPr>
            <w:r w:rsidRPr="00E811D9">
              <w:rPr>
                <w:rFonts w:cs="Arial"/>
                <w:bCs/>
                <w:szCs w:val="22"/>
              </w:rPr>
              <w:t>ISEPP remains in force.</w:t>
            </w:r>
          </w:p>
          <w:p w14:paraId="746FD421" w14:textId="28522D79" w:rsidR="009C3409" w:rsidRPr="00E811D9" w:rsidRDefault="009C3409" w:rsidP="009C3409">
            <w:pPr>
              <w:rPr>
                <w:rFonts w:cs="Arial"/>
                <w:bCs/>
                <w:szCs w:val="22"/>
              </w:rPr>
            </w:pPr>
            <w:r w:rsidRPr="00E811D9">
              <w:rPr>
                <w:rFonts w:cs="Arial"/>
                <w:bCs/>
                <w:szCs w:val="22"/>
              </w:rPr>
              <w:t>Clause 18 and 19 have been rewritten but remain materially the same.</w:t>
            </w:r>
          </w:p>
        </w:tc>
      </w:tr>
      <w:tr w:rsidR="009C3409" w:rsidRPr="00821CCA" w14:paraId="62463E2C" w14:textId="77777777" w:rsidTr="00841175">
        <w:trPr>
          <w:trHeight w:val="3330"/>
        </w:trPr>
        <w:tc>
          <w:tcPr>
            <w:tcW w:w="3127" w:type="dxa"/>
          </w:tcPr>
          <w:p w14:paraId="47667E39" w14:textId="0690705C" w:rsidR="009C3409" w:rsidRPr="00074996" w:rsidRDefault="009C3409" w:rsidP="009C3409">
            <w:pPr>
              <w:rPr>
                <w:i/>
              </w:rPr>
            </w:pPr>
            <w:r w:rsidRPr="00074996">
              <w:rPr>
                <w:i/>
              </w:rPr>
              <w:lastRenderedPageBreak/>
              <w:t>State Environmental Planning Policy (State and Regional Development) 2011</w:t>
            </w:r>
          </w:p>
          <w:p w14:paraId="03DD7747" w14:textId="77777777" w:rsidR="009C3409" w:rsidRPr="00074996" w:rsidRDefault="009C3409" w:rsidP="009C3409">
            <w:pPr>
              <w:rPr>
                <w:i/>
              </w:rPr>
            </w:pPr>
          </w:p>
        </w:tc>
        <w:tc>
          <w:tcPr>
            <w:tcW w:w="6479" w:type="dxa"/>
          </w:tcPr>
          <w:p w14:paraId="4B8685A9" w14:textId="02C27D90" w:rsidR="009C3409" w:rsidRPr="00074996" w:rsidRDefault="009C3409" w:rsidP="009C3409">
            <w:r w:rsidRPr="00074996">
              <w:t>Clause 20 stipulates the application of the SEPP to development included in Schedule 4A of the Act.</w:t>
            </w:r>
          </w:p>
          <w:p w14:paraId="4724DCE8" w14:textId="77777777" w:rsidR="009C3409" w:rsidRDefault="009C3409" w:rsidP="009C3409">
            <w:r w:rsidRPr="00074996">
              <w:t xml:space="preserve">Schedule 4A of the Act applies to Crown development with a CIV over $5 million. </w:t>
            </w:r>
          </w:p>
          <w:p w14:paraId="1DC94A7A" w14:textId="7C9128C7" w:rsidR="009C3409" w:rsidRPr="00074996" w:rsidRDefault="009C3409" w:rsidP="009C3409">
            <w:r w:rsidRPr="00074996">
              <w:t xml:space="preserve">The development has a value of ($5,115,000) and is therefore Regional development and to be determined by the </w:t>
            </w:r>
            <w:r>
              <w:t>RPP</w:t>
            </w:r>
            <w:r w:rsidRPr="00074996">
              <w:t>.</w:t>
            </w:r>
          </w:p>
          <w:p w14:paraId="62359DCE" w14:textId="77777777" w:rsidR="009C3409" w:rsidRPr="00074996" w:rsidRDefault="009C3409" w:rsidP="009C3409">
            <w:pPr>
              <w:jc w:val="both"/>
              <w:rPr>
                <w:rFonts w:cs="Arial"/>
              </w:rPr>
            </w:pPr>
          </w:p>
        </w:tc>
        <w:tc>
          <w:tcPr>
            <w:tcW w:w="2598" w:type="dxa"/>
          </w:tcPr>
          <w:p w14:paraId="3DF3DED3" w14:textId="625487FA" w:rsidR="009C3409" w:rsidRPr="00074996" w:rsidRDefault="009C3409" w:rsidP="009C3409">
            <w:pPr>
              <w:rPr>
                <w:rFonts w:cs="Arial"/>
                <w:bCs/>
                <w:szCs w:val="22"/>
              </w:rPr>
            </w:pPr>
            <w:r w:rsidRPr="00074996">
              <w:rPr>
                <w:rFonts w:cs="Arial"/>
                <w:bCs/>
                <w:szCs w:val="22"/>
              </w:rPr>
              <w:t>Nil applicable to the development.</w:t>
            </w:r>
          </w:p>
        </w:tc>
        <w:tc>
          <w:tcPr>
            <w:tcW w:w="3150" w:type="dxa"/>
          </w:tcPr>
          <w:p w14:paraId="552B05E7" w14:textId="24DA7A07" w:rsidR="009C3409" w:rsidRPr="00074996" w:rsidRDefault="009C3409" w:rsidP="009C3409">
            <w:pPr>
              <w:rPr>
                <w:rFonts w:cs="Arial"/>
                <w:bCs/>
                <w:szCs w:val="22"/>
              </w:rPr>
            </w:pPr>
            <w:r w:rsidRPr="00074996">
              <w:rPr>
                <w:rFonts w:cs="Arial"/>
                <w:bCs/>
                <w:szCs w:val="22"/>
              </w:rPr>
              <w:t>The SEPP remains in force.</w:t>
            </w:r>
          </w:p>
          <w:p w14:paraId="595D6B97" w14:textId="0E010DD1" w:rsidR="009C3409" w:rsidRPr="00074996" w:rsidRDefault="009C3409" w:rsidP="009C3409">
            <w:pPr>
              <w:pStyle w:val="Header"/>
              <w:rPr>
                <w:rFonts w:cs="Arial"/>
                <w:bCs/>
                <w:szCs w:val="22"/>
              </w:rPr>
            </w:pPr>
            <w:r w:rsidRPr="00074996">
              <w:rPr>
                <w:rFonts w:cs="Arial"/>
                <w:bCs/>
                <w:szCs w:val="22"/>
              </w:rPr>
              <w:t xml:space="preserve">Clause 20 has been rewritten and enacts the provision of Schedule 7 which now sets out regionally significant development (moved over from the Act). </w:t>
            </w:r>
          </w:p>
          <w:p w14:paraId="4FB80936" w14:textId="15664756" w:rsidR="009C3409" w:rsidRPr="00074996" w:rsidRDefault="009C3409" w:rsidP="009C3409">
            <w:pPr>
              <w:pStyle w:val="Header"/>
              <w:rPr>
                <w:rFonts w:cs="Arial"/>
                <w:szCs w:val="22"/>
              </w:rPr>
            </w:pPr>
            <w:r w:rsidRPr="00074996">
              <w:rPr>
                <w:rFonts w:cs="Arial"/>
                <w:bCs/>
                <w:szCs w:val="22"/>
              </w:rPr>
              <w:t>The SEPP provisions remain materially the same.</w:t>
            </w:r>
          </w:p>
        </w:tc>
      </w:tr>
      <w:tr w:rsidR="009C3409" w:rsidRPr="00821CCA" w14:paraId="2D534203" w14:textId="77777777" w:rsidTr="00841175">
        <w:trPr>
          <w:trHeight w:val="3330"/>
        </w:trPr>
        <w:tc>
          <w:tcPr>
            <w:tcW w:w="3127" w:type="dxa"/>
          </w:tcPr>
          <w:p w14:paraId="3684E05A" w14:textId="41469E64" w:rsidR="009C3409" w:rsidRPr="00074996" w:rsidRDefault="009C3409" w:rsidP="009C3409">
            <w:pPr>
              <w:rPr>
                <w:rFonts w:cs="Arial"/>
                <w:i/>
                <w:iCs/>
              </w:rPr>
            </w:pPr>
            <w:r w:rsidRPr="00074996">
              <w:rPr>
                <w:rFonts w:cs="Arial"/>
                <w:i/>
                <w:iCs/>
              </w:rPr>
              <w:t xml:space="preserve">State Environmental Planning Policy No. 44 - Koala Habitat Protection </w:t>
            </w:r>
          </w:p>
          <w:p w14:paraId="662E0682" w14:textId="77777777" w:rsidR="009C3409" w:rsidRPr="00074996" w:rsidRDefault="009C3409" w:rsidP="009C3409">
            <w:pPr>
              <w:rPr>
                <w:i/>
              </w:rPr>
            </w:pPr>
          </w:p>
        </w:tc>
        <w:tc>
          <w:tcPr>
            <w:tcW w:w="6479" w:type="dxa"/>
          </w:tcPr>
          <w:p w14:paraId="53FDE6C1" w14:textId="677B6EC2" w:rsidR="009C3409" w:rsidRPr="00074996" w:rsidRDefault="009C3409" w:rsidP="009C3409">
            <w:r w:rsidRPr="00074996">
              <w:t xml:space="preserve">The policy applies to Lake Macquarie. </w:t>
            </w:r>
          </w:p>
          <w:p w14:paraId="0554FE1E" w14:textId="38B2BE7C" w:rsidR="009C3409" w:rsidRPr="00074996" w:rsidRDefault="009C3409" w:rsidP="009C3409">
            <w:r w:rsidRPr="00074996">
              <w:t>The land has an area of more than one hectare, and is subject to the provisions of the SEPP.</w:t>
            </w:r>
          </w:p>
          <w:p w14:paraId="0EBC889D" w14:textId="7163CF2B" w:rsidR="009C3409" w:rsidRPr="00074996" w:rsidRDefault="009C3409" w:rsidP="009C3409">
            <w:pPr>
              <w:rPr>
                <w:rFonts w:cs="Arial"/>
                <w:szCs w:val="22"/>
              </w:rPr>
            </w:pPr>
            <w:r w:rsidRPr="00074996">
              <w:rPr>
                <w:rFonts w:cs="Arial"/>
                <w:szCs w:val="22"/>
              </w:rPr>
              <w:t>An assessment of the land against the SEPP has been included in the Biodiversity Assessment Report, and concluded the site is not core koala habitat.</w:t>
            </w:r>
          </w:p>
        </w:tc>
        <w:tc>
          <w:tcPr>
            <w:tcW w:w="2598" w:type="dxa"/>
          </w:tcPr>
          <w:p w14:paraId="3C4C8E5F" w14:textId="2A53519D" w:rsidR="009C3409" w:rsidRPr="00074996" w:rsidRDefault="009C3409" w:rsidP="009C3409">
            <w:pPr>
              <w:rPr>
                <w:rFonts w:cs="Arial"/>
                <w:bCs/>
                <w:szCs w:val="22"/>
              </w:rPr>
            </w:pPr>
            <w:r w:rsidRPr="00074996">
              <w:rPr>
                <w:rFonts w:cs="Arial"/>
                <w:bCs/>
                <w:szCs w:val="22"/>
              </w:rPr>
              <w:t>Yes</w:t>
            </w:r>
          </w:p>
          <w:p w14:paraId="0802CB49" w14:textId="77777777" w:rsidR="009C3409" w:rsidRPr="00074996" w:rsidRDefault="009C3409" w:rsidP="009C3409">
            <w:r w:rsidRPr="00074996">
              <w:rPr>
                <w:i/>
              </w:rPr>
              <w:t>State Environmental Planning Policy (Koala Habitat Protection) 2019</w:t>
            </w:r>
            <w:r w:rsidRPr="00074996">
              <w:t xml:space="preserve"> commenced on 20 December 2019, and repealed SEPP 44.</w:t>
            </w:r>
          </w:p>
          <w:p w14:paraId="71D1AB46" w14:textId="4A9DB9C4" w:rsidR="009C3409" w:rsidRPr="00074996" w:rsidRDefault="009C3409" w:rsidP="009C3409">
            <w:r w:rsidRPr="00074996">
              <w:rPr>
                <w:rFonts w:cs="Arial"/>
                <w:bCs/>
                <w:szCs w:val="22"/>
              </w:rPr>
              <w:t>Clause 15 of the SEPP contains savings provisions.</w:t>
            </w:r>
          </w:p>
        </w:tc>
        <w:tc>
          <w:tcPr>
            <w:tcW w:w="3150" w:type="dxa"/>
          </w:tcPr>
          <w:p w14:paraId="0B7AB195" w14:textId="0074DD36" w:rsidR="009C3409" w:rsidRPr="00074996" w:rsidRDefault="009C3409" w:rsidP="009C3409">
            <w:pPr>
              <w:pStyle w:val="Header"/>
              <w:rPr>
                <w:rFonts w:cs="Arial"/>
                <w:bCs/>
                <w:szCs w:val="22"/>
              </w:rPr>
            </w:pPr>
            <w:r w:rsidRPr="00074996">
              <w:rPr>
                <w:rFonts w:cs="Arial"/>
                <w:bCs/>
                <w:szCs w:val="22"/>
              </w:rPr>
              <w:t>The (new) Koala SEPP maintains the same aim to protect koala habitat.</w:t>
            </w:r>
          </w:p>
          <w:p w14:paraId="3B3535CC" w14:textId="2D103683" w:rsidR="009C3409" w:rsidRPr="00074996" w:rsidRDefault="009C3409" w:rsidP="009C3409">
            <w:pPr>
              <w:rPr>
                <w:rFonts w:cs="Arial"/>
                <w:bCs/>
                <w:szCs w:val="22"/>
              </w:rPr>
            </w:pPr>
            <w:r w:rsidRPr="00074996">
              <w:rPr>
                <w:rFonts w:cs="Arial"/>
                <w:bCs/>
                <w:szCs w:val="22"/>
              </w:rPr>
              <w:t>The SEPP provisions remain materially the same as follows:</w:t>
            </w:r>
          </w:p>
          <w:p w14:paraId="5B63D3DC" w14:textId="5E28107F" w:rsidR="009C3409" w:rsidRPr="00074996" w:rsidRDefault="009C3409" w:rsidP="009C3409">
            <w:pPr>
              <w:pStyle w:val="ListParagraph"/>
              <w:numPr>
                <w:ilvl w:val="0"/>
                <w:numId w:val="12"/>
              </w:numPr>
              <w:rPr>
                <w:rFonts w:ascii="Arial" w:hAnsi="Arial" w:cs="Arial"/>
              </w:rPr>
            </w:pPr>
            <w:r w:rsidRPr="00074996">
              <w:rPr>
                <w:rFonts w:ascii="Arial" w:hAnsi="Arial" w:cs="Arial"/>
              </w:rPr>
              <w:t>applies to land more than 1ha,</w:t>
            </w:r>
          </w:p>
          <w:p w14:paraId="13A49E22" w14:textId="349854A4" w:rsidR="009C3409" w:rsidRPr="00074996" w:rsidRDefault="009C3409" w:rsidP="009C3409">
            <w:pPr>
              <w:pStyle w:val="ListParagraph"/>
              <w:numPr>
                <w:ilvl w:val="0"/>
                <w:numId w:val="12"/>
              </w:numPr>
              <w:rPr>
                <w:rFonts w:ascii="Arial" w:hAnsi="Arial" w:cs="Arial"/>
              </w:rPr>
            </w:pPr>
            <w:r w:rsidRPr="00074996">
              <w:rPr>
                <w:rFonts w:ascii="Arial" w:hAnsi="Arial" w:cs="Arial"/>
              </w:rPr>
              <w:t>requires consideration to guidelines and provisions to assess potential and core koala habitat and impact of development.</w:t>
            </w:r>
          </w:p>
        </w:tc>
      </w:tr>
      <w:tr w:rsidR="009C3409" w:rsidRPr="00821CCA" w14:paraId="58D74EF1" w14:textId="77777777" w:rsidTr="00841175">
        <w:trPr>
          <w:trHeight w:val="3330"/>
        </w:trPr>
        <w:tc>
          <w:tcPr>
            <w:tcW w:w="3127" w:type="dxa"/>
          </w:tcPr>
          <w:p w14:paraId="4D21C70F" w14:textId="77777777" w:rsidR="009C3409" w:rsidRPr="0005118C" w:rsidRDefault="009C3409" w:rsidP="009C3409">
            <w:pPr>
              <w:rPr>
                <w:rFonts w:cs="Arial"/>
                <w:i/>
                <w:szCs w:val="22"/>
              </w:rPr>
            </w:pPr>
            <w:r w:rsidRPr="0005118C">
              <w:rPr>
                <w:rFonts w:cs="Arial"/>
                <w:i/>
                <w:szCs w:val="22"/>
              </w:rPr>
              <w:lastRenderedPageBreak/>
              <w:t>Lake Macquarie Local Environmental Plan 2014 (LMLEP 2014).</w:t>
            </w:r>
          </w:p>
          <w:p w14:paraId="4AC23100" w14:textId="535AB01F" w:rsidR="009C3409" w:rsidRPr="00074996" w:rsidRDefault="009C3409" w:rsidP="009C3409">
            <w:pPr>
              <w:rPr>
                <w:rFonts w:cs="Arial"/>
                <w:i/>
                <w:iCs/>
              </w:rPr>
            </w:pPr>
          </w:p>
        </w:tc>
        <w:tc>
          <w:tcPr>
            <w:tcW w:w="6479" w:type="dxa"/>
          </w:tcPr>
          <w:p w14:paraId="5EE4A181" w14:textId="0245D1C8" w:rsidR="009C3409" w:rsidRDefault="009C3409" w:rsidP="009C3409">
            <w:pPr>
              <w:rPr>
                <w:rFonts w:cs="Arial"/>
                <w:szCs w:val="22"/>
              </w:rPr>
            </w:pPr>
            <w:r w:rsidRPr="0005118C">
              <w:rPr>
                <w:rFonts w:cs="Arial"/>
                <w:szCs w:val="22"/>
              </w:rPr>
              <w:t>LMLEP 2014 commenced in September 2014</w:t>
            </w:r>
            <w:r>
              <w:rPr>
                <w:rFonts w:cs="Arial"/>
                <w:szCs w:val="22"/>
              </w:rPr>
              <w:t xml:space="preserve"> following the lodgement of the application</w:t>
            </w:r>
            <w:r w:rsidRPr="0005118C">
              <w:rPr>
                <w:rFonts w:cs="Arial"/>
                <w:szCs w:val="22"/>
              </w:rPr>
              <w:t>.</w:t>
            </w:r>
          </w:p>
          <w:p w14:paraId="0D1B27E3" w14:textId="2E19DB18" w:rsidR="009C3409" w:rsidRDefault="009C3409" w:rsidP="009C3409">
            <w:pPr>
              <w:rPr>
                <w:rFonts w:cs="Arial"/>
                <w:szCs w:val="22"/>
              </w:rPr>
            </w:pPr>
            <w:r>
              <w:rPr>
                <w:rFonts w:cs="Arial"/>
                <w:szCs w:val="22"/>
              </w:rPr>
              <w:t>Savings provisions apply to the application under clause 1.8A of LMLEP 2014.</w:t>
            </w:r>
          </w:p>
          <w:p w14:paraId="30F6EE4D" w14:textId="63EC0B40" w:rsidR="009C3409" w:rsidRDefault="009C3409" w:rsidP="009C3409">
            <w:pPr>
              <w:rPr>
                <w:rFonts w:cs="Arial"/>
                <w:szCs w:val="22"/>
              </w:rPr>
            </w:pPr>
            <w:r>
              <w:rPr>
                <w:rFonts w:cs="Arial"/>
                <w:szCs w:val="22"/>
              </w:rPr>
              <w:t>Consideration to the draft EPI will be detailed in the assessment report.</w:t>
            </w:r>
          </w:p>
          <w:p w14:paraId="16DE9875" w14:textId="4E3F4BE0" w:rsidR="009C3409" w:rsidRPr="00074996" w:rsidRDefault="009C3409" w:rsidP="009C3409"/>
        </w:tc>
        <w:tc>
          <w:tcPr>
            <w:tcW w:w="2598" w:type="dxa"/>
          </w:tcPr>
          <w:p w14:paraId="748B709B" w14:textId="217FC356" w:rsidR="009C3409" w:rsidRPr="00A05D10" w:rsidRDefault="009C3409" w:rsidP="009C3409">
            <w:pPr>
              <w:rPr>
                <w:rFonts w:cs="Arial"/>
                <w:bCs/>
                <w:szCs w:val="22"/>
              </w:rPr>
            </w:pPr>
            <w:r w:rsidRPr="00A05D10">
              <w:rPr>
                <w:rFonts w:cs="Arial"/>
                <w:bCs/>
                <w:szCs w:val="22"/>
              </w:rPr>
              <w:t>Yes – cl1.8A LMLEP 2014</w:t>
            </w:r>
          </w:p>
        </w:tc>
        <w:tc>
          <w:tcPr>
            <w:tcW w:w="3150" w:type="dxa"/>
          </w:tcPr>
          <w:p w14:paraId="655CB809" w14:textId="6719FC6C" w:rsidR="009C3409" w:rsidRPr="00A05D10" w:rsidRDefault="009C3409" w:rsidP="009C3409">
            <w:pPr>
              <w:rPr>
                <w:rFonts w:cs="Arial"/>
                <w:bCs/>
                <w:szCs w:val="22"/>
              </w:rPr>
            </w:pPr>
            <w:r w:rsidRPr="00A05D10">
              <w:rPr>
                <w:rFonts w:cs="Arial"/>
                <w:bCs/>
                <w:szCs w:val="22"/>
              </w:rPr>
              <w:t>Under LMLEP 2014 the land is zoned as follows:</w:t>
            </w:r>
          </w:p>
          <w:p w14:paraId="40B701F5" w14:textId="4593C1B0" w:rsidR="009C3409" w:rsidRPr="00A05D10" w:rsidRDefault="009C3409" w:rsidP="009C3409">
            <w:pPr>
              <w:pStyle w:val="ListParagraph"/>
              <w:numPr>
                <w:ilvl w:val="0"/>
                <w:numId w:val="8"/>
              </w:numPr>
              <w:spacing w:after="160"/>
              <w:ind w:left="714" w:hanging="357"/>
              <w:rPr>
                <w:rFonts w:ascii="Arial" w:hAnsi="Arial" w:cs="Arial"/>
                <w:bCs/>
              </w:rPr>
            </w:pPr>
            <w:r w:rsidRPr="00A05D10">
              <w:rPr>
                <w:rFonts w:ascii="Arial" w:hAnsi="Arial" w:cs="Arial"/>
                <w:bCs/>
              </w:rPr>
              <w:t>RE1 Public Recreation (no minimum lot size);</w:t>
            </w:r>
          </w:p>
          <w:p w14:paraId="199693F6" w14:textId="26CBA203" w:rsidR="009C3409" w:rsidRPr="00A05D10" w:rsidRDefault="009C3409" w:rsidP="009C3409">
            <w:pPr>
              <w:pStyle w:val="ListParagraph"/>
              <w:numPr>
                <w:ilvl w:val="0"/>
                <w:numId w:val="8"/>
              </w:numPr>
              <w:spacing w:after="160"/>
              <w:ind w:left="714" w:hanging="357"/>
              <w:rPr>
                <w:rFonts w:ascii="Arial" w:hAnsi="Arial" w:cs="Arial"/>
                <w:bCs/>
              </w:rPr>
            </w:pPr>
            <w:r w:rsidRPr="00A05D10">
              <w:rPr>
                <w:rFonts w:ascii="Arial" w:hAnsi="Arial" w:cs="Arial"/>
                <w:bCs/>
              </w:rPr>
              <w:t>E2 – Environmental Conservation (40ha minimum lot size).</w:t>
            </w:r>
          </w:p>
          <w:p w14:paraId="60D49495" w14:textId="0043B769" w:rsidR="009C3409" w:rsidRPr="00A05D10" w:rsidRDefault="009C3409" w:rsidP="009C3409">
            <w:pPr>
              <w:pStyle w:val="Header"/>
              <w:rPr>
                <w:rFonts w:cs="Arial"/>
                <w:bCs/>
                <w:szCs w:val="22"/>
              </w:rPr>
            </w:pPr>
            <w:r w:rsidRPr="00A05D10">
              <w:rPr>
                <w:rFonts w:cs="Arial"/>
                <w:bCs/>
                <w:szCs w:val="22"/>
              </w:rPr>
              <w:t>Subdivision of land is permitted with consent under clause 2.6, minimum lot sizes specified on the Lot Size Map.</w:t>
            </w:r>
          </w:p>
          <w:p w14:paraId="67F6B5EB" w14:textId="2A28AE67" w:rsidR="009C3409" w:rsidRPr="00A05D10" w:rsidRDefault="009C3409" w:rsidP="009C3409">
            <w:pPr>
              <w:rPr>
                <w:rFonts w:cs="Arial"/>
                <w:bCs/>
                <w:szCs w:val="22"/>
              </w:rPr>
            </w:pPr>
            <w:r w:rsidRPr="00A05D10">
              <w:rPr>
                <w:rFonts w:cs="Arial"/>
                <w:bCs/>
                <w:szCs w:val="22"/>
              </w:rPr>
              <w:t>The RE1 and E2 portions of the site will be amalgamated in proposed Lot 72 (the residue biodiversity offset lot).</w:t>
            </w:r>
          </w:p>
          <w:p w14:paraId="6B891DFE" w14:textId="3724BB20" w:rsidR="009C3409" w:rsidRPr="00A05D10" w:rsidRDefault="009C3409" w:rsidP="009C3409">
            <w:pPr>
              <w:rPr>
                <w:rFonts w:cs="Arial"/>
                <w:bCs/>
                <w:szCs w:val="22"/>
              </w:rPr>
            </w:pPr>
            <w:r w:rsidRPr="00A05D10">
              <w:rPr>
                <w:rFonts w:cs="Arial"/>
                <w:bCs/>
                <w:szCs w:val="22"/>
              </w:rPr>
              <w:t>Clause 4.1E of LMLEP 2014 allows lots to be approved that are less than the minimum lot size shown on the lot size map if the consent authority is satisfied that</w:t>
            </w:r>
          </w:p>
          <w:p w14:paraId="345A3EAD" w14:textId="77777777" w:rsidR="009C3409" w:rsidRPr="00A05D10" w:rsidRDefault="009C3409" w:rsidP="009C3409">
            <w:pPr>
              <w:pStyle w:val="ListParagraph"/>
              <w:numPr>
                <w:ilvl w:val="0"/>
                <w:numId w:val="18"/>
              </w:numPr>
              <w:rPr>
                <w:rFonts w:ascii="Arial" w:hAnsi="Arial" w:cs="Arial"/>
                <w:bCs/>
              </w:rPr>
            </w:pPr>
            <w:r w:rsidRPr="00A05D10">
              <w:rPr>
                <w:rFonts w:ascii="Arial" w:hAnsi="Arial" w:cs="Arial"/>
                <w:bCs/>
              </w:rPr>
              <w:t>the subdivision will facilitate the long-term biodiversity conservation management of the lot, and</w:t>
            </w:r>
          </w:p>
          <w:p w14:paraId="194C9F29" w14:textId="77777777" w:rsidR="009C3409" w:rsidRPr="00A05D10" w:rsidRDefault="009C3409" w:rsidP="009C3409">
            <w:pPr>
              <w:pStyle w:val="ListParagraph"/>
              <w:numPr>
                <w:ilvl w:val="0"/>
                <w:numId w:val="18"/>
              </w:numPr>
              <w:rPr>
                <w:rFonts w:ascii="Arial" w:hAnsi="Arial" w:cs="Arial"/>
                <w:bCs/>
              </w:rPr>
            </w:pPr>
            <w:r w:rsidRPr="00A05D10">
              <w:rPr>
                <w:rFonts w:ascii="Arial" w:hAnsi="Arial" w:cs="Arial"/>
                <w:bCs/>
              </w:rPr>
              <w:t xml:space="preserve">suitable arrangements have been, or will be, made for the long-term protection, conservation and management of the </w:t>
            </w:r>
            <w:r w:rsidRPr="00A05D10">
              <w:rPr>
                <w:rFonts w:ascii="Arial" w:hAnsi="Arial" w:cs="Arial"/>
                <w:bCs/>
              </w:rPr>
              <w:lastRenderedPageBreak/>
              <w:t>lot, and</w:t>
            </w:r>
          </w:p>
          <w:p w14:paraId="3316923D" w14:textId="3DA0F832" w:rsidR="009C3409" w:rsidRPr="00A05D10" w:rsidRDefault="009C3409" w:rsidP="009C3409">
            <w:pPr>
              <w:pStyle w:val="ListParagraph"/>
              <w:numPr>
                <w:ilvl w:val="0"/>
                <w:numId w:val="18"/>
              </w:numPr>
              <w:rPr>
                <w:rFonts w:ascii="Arial" w:hAnsi="Arial" w:cs="Arial"/>
                <w:bCs/>
              </w:rPr>
            </w:pPr>
            <w:r w:rsidRPr="00A05D10">
              <w:rPr>
                <w:rFonts w:ascii="Arial" w:hAnsi="Arial" w:cs="Arial"/>
                <w:bCs/>
              </w:rPr>
              <w:t>the subdivision will not create the opportunity for additional dwellings on any of the lots</w:t>
            </w:r>
          </w:p>
          <w:p w14:paraId="635E6523" w14:textId="0B309C90" w:rsidR="009C3409" w:rsidRPr="00A05D10" w:rsidRDefault="009C3409" w:rsidP="009C3409">
            <w:pPr>
              <w:pStyle w:val="ListParagraph"/>
              <w:numPr>
                <w:ilvl w:val="0"/>
                <w:numId w:val="18"/>
              </w:numPr>
              <w:rPr>
                <w:rFonts w:ascii="Arial" w:hAnsi="Arial" w:cs="Arial"/>
                <w:bCs/>
              </w:rPr>
            </w:pPr>
            <w:r w:rsidRPr="00A05D10">
              <w:rPr>
                <w:rFonts w:ascii="Arial" w:hAnsi="Arial" w:cs="Arial"/>
                <w:bCs/>
              </w:rPr>
              <w:t>the subdivision will not require the clearing of any native vegetation other than native vegetation required to be removed for the long-term protection, conservation and management of the lot.</w:t>
            </w:r>
          </w:p>
          <w:p w14:paraId="49D3DB39" w14:textId="0FF76FA3" w:rsidR="009C3409" w:rsidRPr="00A05D10" w:rsidRDefault="009C3409" w:rsidP="009C3409">
            <w:pPr>
              <w:rPr>
                <w:rFonts w:cs="Arial"/>
                <w:bCs/>
              </w:rPr>
            </w:pPr>
            <w:r w:rsidRPr="00A05D10">
              <w:rPr>
                <w:rFonts w:cs="Arial"/>
                <w:bCs/>
              </w:rPr>
              <w:t>The application proposes to offset the RE1 and E2 zoned lands for the purposes of conservation, which will have arrangements for ongoing protection and management. No vegetation clearance is required within these lands.</w:t>
            </w:r>
          </w:p>
          <w:p w14:paraId="59273645" w14:textId="2282854D" w:rsidR="009C3409" w:rsidRPr="00A05D10" w:rsidRDefault="009C3409" w:rsidP="009C3409">
            <w:pPr>
              <w:rPr>
                <w:rFonts w:cs="Arial"/>
                <w:bCs/>
              </w:rPr>
            </w:pPr>
            <w:r w:rsidRPr="00A05D10">
              <w:rPr>
                <w:rFonts w:cs="Arial"/>
                <w:bCs/>
              </w:rPr>
              <w:t>The application will not create the opportunity for additional dwellings.</w:t>
            </w:r>
          </w:p>
          <w:p w14:paraId="246BDBAD" w14:textId="48F9D2AF" w:rsidR="009C3409" w:rsidRPr="00A05D10" w:rsidRDefault="009C3409" w:rsidP="009C3409">
            <w:pPr>
              <w:pStyle w:val="Header"/>
              <w:rPr>
                <w:rFonts w:cs="Arial"/>
                <w:bCs/>
                <w:szCs w:val="22"/>
              </w:rPr>
            </w:pPr>
            <w:r w:rsidRPr="00A05D10">
              <w:rPr>
                <w:rFonts w:cs="Arial"/>
                <w:bCs/>
                <w:szCs w:val="22"/>
              </w:rPr>
              <w:t>All other zoning and minimum lot size provisions remain materially the same as those in LMLEP 2004.</w:t>
            </w:r>
          </w:p>
        </w:tc>
      </w:tr>
    </w:tbl>
    <w:p w14:paraId="10948748" w14:textId="77777777" w:rsidR="0005118C" w:rsidRPr="00821CCA" w:rsidRDefault="0005118C" w:rsidP="0005118C">
      <w:pPr>
        <w:rPr>
          <w:rFonts w:cs="Arial"/>
          <w:bCs/>
          <w:szCs w:val="22"/>
          <w:highlight w:val="green"/>
        </w:rPr>
      </w:pPr>
    </w:p>
    <w:p w14:paraId="1EE0BDCD" w14:textId="77777777" w:rsidR="00074996" w:rsidRDefault="00074996">
      <w:pPr>
        <w:spacing w:after="0"/>
        <w:rPr>
          <w:rFonts w:cs="Arial"/>
          <w:b/>
          <w:szCs w:val="22"/>
          <w:highlight w:val="green"/>
        </w:rPr>
      </w:pPr>
      <w:r>
        <w:rPr>
          <w:rFonts w:cs="Arial"/>
          <w:b/>
          <w:szCs w:val="22"/>
          <w:highlight w:val="green"/>
        </w:rPr>
        <w:br w:type="page"/>
      </w:r>
    </w:p>
    <w:p w14:paraId="3B457508" w14:textId="484F2239" w:rsidR="0005118C" w:rsidRPr="00074996" w:rsidRDefault="0005118C">
      <w:pPr>
        <w:pStyle w:val="Header"/>
        <w:rPr>
          <w:rFonts w:cs="Arial"/>
          <w:b/>
          <w:szCs w:val="22"/>
        </w:rPr>
      </w:pPr>
      <w:r w:rsidRPr="00074996">
        <w:rPr>
          <w:rFonts w:cs="Arial"/>
          <w:b/>
          <w:szCs w:val="22"/>
        </w:rPr>
        <w:lastRenderedPageBreak/>
        <w:t>Biodiversity conservation legislation</w:t>
      </w:r>
    </w:p>
    <w:p w14:paraId="3D88CDA3" w14:textId="1F4CB2A3" w:rsidR="00DD264A" w:rsidRPr="00074996" w:rsidRDefault="00DD264A" w:rsidP="00DD264A">
      <w:pPr>
        <w:rPr>
          <w:rFonts w:cs="Arial"/>
          <w:bCs/>
          <w:szCs w:val="22"/>
        </w:rPr>
      </w:pPr>
      <w:r w:rsidRPr="00074996">
        <w:rPr>
          <w:rFonts w:cs="Arial"/>
          <w:bCs/>
          <w:szCs w:val="22"/>
        </w:rPr>
        <w:t>The following table outlines the biodiversity conservation pathways of the development.</w:t>
      </w:r>
    </w:p>
    <w:tbl>
      <w:tblPr>
        <w:tblStyle w:val="TableGrid"/>
        <w:tblW w:w="0" w:type="auto"/>
        <w:tblLook w:val="04A0" w:firstRow="1" w:lastRow="0" w:firstColumn="1" w:lastColumn="0" w:noHBand="0" w:noVBand="1"/>
      </w:tblPr>
      <w:tblGrid>
        <w:gridCol w:w="3127"/>
        <w:gridCol w:w="6479"/>
        <w:gridCol w:w="2598"/>
        <w:gridCol w:w="3150"/>
      </w:tblGrid>
      <w:tr w:rsidR="00DD264A" w:rsidRPr="00821CCA" w14:paraId="4221534C" w14:textId="77777777" w:rsidTr="00841175">
        <w:tc>
          <w:tcPr>
            <w:tcW w:w="3127" w:type="dxa"/>
            <w:shd w:val="clear" w:color="auto" w:fill="D9D9D9" w:themeFill="background1" w:themeFillShade="D9"/>
          </w:tcPr>
          <w:p w14:paraId="7ACF1C6D" w14:textId="6613EA8C" w:rsidR="00DD264A" w:rsidRPr="00074996" w:rsidRDefault="00DD264A" w:rsidP="00841175">
            <w:pPr>
              <w:jc w:val="center"/>
              <w:rPr>
                <w:rFonts w:cs="Arial"/>
                <w:b/>
                <w:bCs/>
                <w:szCs w:val="22"/>
              </w:rPr>
            </w:pPr>
            <w:r w:rsidRPr="00074996">
              <w:rPr>
                <w:rFonts w:cs="Arial"/>
                <w:b/>
                <w:bCs/>
                <w:szCs w:val="22"/>
              </w:rPr>
              <w:t>Provisions</w:t>
            </w:r>
          </w:p>
        </w:tc>
        <w:tc>
          <w:tcPr>
            <w:tcW w:w="6479" w:type="dxa"/>
            <w:shd w:val="clear" w:color="auto" w:fill="D9D9D9" w:themeFill="background1" w:themeFillShade="D9"/>
          </w:tcPr>
          <w:p w14:paraId="768282EC" w14:textId="77777777" w:rsidR="00DD264A" w:rsidRPr="00074996" w:rsidRDefault="00DD264A" w:rsidP="00841175">
            <w:pPr>
              <w:jc w:val="center"/>
              <w:rPr>
                <w:rFonts w:cs="Arial"/>
                <w:b/>
                <w:bCs/>
                <w:szCs w:val="22"/>
              </w:rPr>
            </w:pPr>
            <w:r w:rsidRPr="00074996">
              <w:rPr>
                <w:rFonts w:cs="Arial"/>
                <w:b/>
                <w:bCs/>
                <w:szCs w:val="22"/>
              </w:rPr>
              <w:t>Discussion</w:t>
            </w:r>
          </w:p>
        </w:tc>
        <w:tc>
          <w:tcPr>
            <w:tcW w:w="2598" w:type="dxa"/>
            <w:shd w:val="clear" w:color="auto" w:fill="D9D9D9" w:themeFill="background1" w:themeFillShade="D9"/>
          </w:tcPr>
          <w:p w14:paraId="07E5855C" w14:textId="77777777" w:rsidR="00DD264A" w:rsidRPr="00074996" w:rsidRDefault="00DD264A" w:rsidP="00841175">
            <w:pPr>
              <w:jc w:val="center"/>
              <w:rPr>
                <w:rFonts w:cs="Arial"/>
                <w:b/>
                <w:bCs/>
                <w:szCs w:val="22"/>
              </w:rPr>
            </w:pPr>
            <w:r w:rsidRPr="00074996">
              <w:rPr>
                <w:rFonts w:cs="Arial"/>
                <w:b/>
                <w:bCs/>
                <w:szCs w:val="22"/>
              </w:rPr>
              <w:t>Savings provisions</w:t>
            </w:r>
          </w:p>
        </w:tc>
        <w:tc>
          <w:tcPr>
            <w:tcW w:w="3150" w:type="dxa"/>
            <w:shd w:val="clear" w:color="auto" w:fill="D9D9D9" w:themeFill="background1" w:themeFillShade="D9"/>
          </w:tcPr>
          <w:p w14:paraId="0B39C403" w14:textId="13959152" w:rsidR="00DD264A" w:rsidRPr="00074996" w:rsidRDefault="00DD264A" w:rsidP="00841175">
            <w:pPr>
              <w:jc w:val="center"/>
              <w:rPr>
                <w:rFonts w:cs="Arial"/>
                <w:b/>
                <w:bCs/>
                <w:szCs w:val="22"/>
              </w:rPr>
            </w:pPr>
            <w:r w:rsidRPr="00074996">
              <w:rPr>
                <w:rFonts w:cs="Arial"/>
                <w:b/>
                <w:bCs/>
                <w:szCs w:val="22"/>
              </w:rPr>
              <w:t>Comparison</w:t>
            </w:r>
          </w:p>
        </w:tc>
      </w:tr>
      <w:tr w:rsidR="00DD264A" w:rsidRPr="0005118C" w14:paraId="56FE3FC4" w14:textId="77777777" w:rsidTr="00074996">
        <w:trPr>
          <w:trHeight w:val="985"/>
        </w:trPr>
        <w:tc>
          <w:tcPr>
            <w:tcW w:w="3127" w:type="dxa"/>
          </w:tcPr>
          <w:p w14:paraId="76510BC5" w14:textId="69E42EA5" w:rsidR="00DD264A" w:rsidRPr="00074996" w:rsidRDefault="00DD264A" w:rsidP="00841175">
            <w:pPr>
              <w:rPr>
                <w:i/>
              </w:rPr>
            </w:pPr>
            <w:r w:rsidRPr="00074996">
              <w:rPr>
                <w:i/>
              </w:rPr>
              <w:t>Environmental Planning and Assessment Act 1979</w:t>
            </w:r>
          </w:p>
          <w:p w14:paraId="13856AE5" w14:textId="3C88739C" w:rsidR="00DD264A" w:rsidRPr="00074996" w:rsidRDefault="00DD264A" w:rsidP="00841175">
            <w:pPr>
              <w:rPr>
                <w:i/>
              </w:rPr>
            </w:pPr>
            <w:r w:rsidRPr="00074996">
              <w:rPr>
                <w:i/>
              </w:rPr>
              <w:t xml:space="preserve">5A </w:t>
            </w:r>
            <w:r w:rsidR="00BB7A83" w:rsidRPr="00074996">
              <w:rPr>
                <w:i/>
              </w:rPr>
              <w:t xml:space="preserve">Test of </w:t>
            </w:r>
            <w:r w:rsidRPr="00074996">
              <w:rPr>
                <w:i/>
              </w:rPr>
              <w:t>Significant effect on threatened species, populations or ecological communities, or their habitats</w:t>
            </w:r>
          </w:p>
        </w:tc>
        <w:tc>
          <w:tcPr>
            <w:tcW w:w="6479" w:type="dxa"/>
          </w:tcPr>
          <w:p w14:paraId="6203ADA3" w14:textId="271E1521" w:rsidR="00DD264A" w:rsidRPr="00074996" w:rsidRDefault="0025044C" w:rsidP="00841175">
            <w:r w:rsidRPr="00074996">
              <w:t>In consideration a development application proposed under s79C of the EPA Act, clause 5(a) requires consideration of a development’s impact against the provisions of the clause, and the assessment guidelines contained in the Threatened Species Conservation Act 1995</w:t>
            </w:r>
            <w:r w:rsidR="00CA05FD" w:rsidRPr="00074996">
              <w:t xml:space="preserve"> (TSC)</w:t>
            </w:r>
            <w:r w:rsidRPr="00074996">
              <w:t>.</w:t>
            </w:r>
          </w:p>
          <w:p w14:paraId="15C7DC67" w14:textId="717BD499" w:rsidR="0025044C" w:rsidRPr="00074996" w:rsidRDefault="0025044C" w:rsidP="00CA05FD">
            <w:pPr>
              <w:spacing w:before="160"/>
              <w:rPr>
                <w:rFonts w:cs="Arial"/>
              </w:rPr>
            </w:pPr>
            <w:r w:rsidRPr="00074996">
              <w:rPr>
                <w:rFonts w:cs="Arial"/>
              </w:rPr>
              <w:t>An assessment of the development against provisions of the Act, including TS</w:t>
            </w:r>
            <w:r w:rsidR="00CA05FD" w:rsidRPr="00074996">
              <w:rPr>
                <w:rFonts w:cs="Arial"/>
              </w:rPr>
              <w:t xml:space="preserve">C </w:t>
            </w:r>
            <w:r w:rsidRPr="00074996">
              <w:rPr>
                <w:rFonts w:cs="Arial"/>
              </w:rPr>
              <w:t>guidelines</w:t>
            </w:r>
            <w:r w:rsidR="00CA05FD" w:rsidRPr="00074996">
              <w:rPr>
                <w:rFonts w:cs="Arial"/>
              </w:rPr>
              <w:t xml:space="preserve"> has been included in the </w:t>
            </w:r>
            <w:r w:rsidRPr="00074996">
              <w:rPr>
                <w:rFonts w:cs="Arial"/>
              </w:rPr>
              <w:t>Biodiversity Assessment Report</w:t>
            </w:r>
            <w:r w:rsidR="00CA05FD" w:rsidRPr="00074996">
              <w:rPr>
                <w:rFonts w:cs="Arial"/>
              </w:rPr>
              <w:t xml:space="preserve"> and </w:t>
            </w:r>
            <w:r w:rsidRPr="00074996">
              <w:rPr>
                <w:rFonts w:cs="Arial"/>
              </w:rPr>
              <w:t>Addendum Biodiversity Assessment Report</w:t>
            </w:r>
            <w:r w:rsidR="00CA05FD" w:rsidRPr="00074996">
              <w:rPr>
                <w:rFonts w:cs="Arial"/>
              </w:rPr>
              <w:t>.</w:t>
            </w:r>
          </w:p>
          <w:p w14:paraId="79EFF222" w14:textId="77777777" w:rsidR="00CA05FD" w:rsidRPr="00074996" w:rsidRDefault="00CA05FD" w:rsidP="00CA05FD">
            <w:pPr>
              <w:spacing w:before="160"/>
              <w:rPr>
                <w:rFonts w:cs="Arial"/>
              </w:rPr>
            </w:pPr>
            <w:r w:rsidRPr="00074996">
              <w:rPr>
                <w:rFonts w:cs="Arial"/>
              </w:rPr>
              <w:t xml:space="preserve">The development is considered to not present a significant impact on threatened species, populations or ecological communities, or their habitat. </w:t>
            </w:r>
          </w:p>
          <w:p w14:paraId="38ADFB49" w14:textId="2A892627" w:rsidR="0025044C" w:rsidRPr="00074996" w:rsidRDefault="00CA05FD" w:rsidP="00CA05FD">
            <w:pPr>
              <w:spacing w:before="160"/>
              <w:rPr>
                <w:rFonts w:cs="Arial"/>
              </w:rPr>
            </w:pPr>
            <w:r w:rsidRPr="00074996">
              <w:rPr>
                <w:rFonts w:cs="Arial"/>
              </w:rPr>
              <w:t>A Species Impact Statement (SIS) has therefore not been requested.</w:t>
            </w:r>
          </w:p>
        </w:tc>
        <w:tc>
          <w:tcPr>
            <w:tcW w:w="2598" w:type="dxa"/>
          </w:tcPr>
          <w:p w14:paraId="4F142A5E" w14:textId="40DAA731" w:rsidR="00CA05FD" w:rsidRPr="00074996" w:rsidRDefault="00CA05FD" w:rsidP="00CA05FD">
            <w:pPr>
              <w:rPr>
                <w:rFonts w:cs="Arial"/>
                <w:bCs/>
                <w:szCs w:val="22"/>
              </w:rPr>
            </w:pPr>
            <w:r w:rsidRPr="00074996">
              <w:rPr>
                <w:rFonts w:cs="Arial"/>
                <w:bCs/>
                <w:szCs w:val="22"/>
              </w:rPr>
              <w:t>Yes</w:t>
            </w:r>
          </w:p>
          <w:p w14:paraId="49E7628D" w14:textId="3F403A89" w:rsidR="00CA05FD" w:rsidRPr="00074996" w:rsidRDefault="00CA05FD" w:rsidP="00CA05FD">
            <w:pPr>
              <w:rPr>
                <w:rFonts w:cs="Arial"/>
                <w:bCs/>
                <w:szCs w:val="22"/>
              </w:rPr>
            </w:pPr>
            <w:r w:rsidRPr="00074996">
              <w:t xml:space="preserve">The </w:t>
            </w:r>
            <w:r w:rsidRPr="00074996">
              <w:rPr>
                <w:i/>
              </w:rPr>
              <w:t>Biodiversity Conservation Act 2016 (BC)</w:t>
            </w:r>
            <w:r w:rsidR="00BB7A83" w:rsidRPr="00074996">
              <w:rPr>
                <w:i/>
              </w:rPr>
              <w:t xml:space="preserve"> </w:t>
            </w:r>
            <w:proofErr w:type="gramStart"/>
            <w:r w:rsidR="00BB7A83" w:rsidRPr="00074996">
              <w:t>commenced</w:t>
            </w:r>
            <w:r w:rsidR="00BB7A83" w:rsidRPr="00074996">
              <w:rPr>
                <w:i/>
              </w:rPr>
              <w:t xml:space="preserve"> </w:t>
            </w:r>
            <w:r w:rsidRPr="00074996">
              <w:rPr>
                <w:i/>
              </w:rPr>
              <w:t xml:space="preserve"> </w:t>
            </w:r>
            <w:r w:rsidRPr="00074996">
              <w:t>on</w:t>
            </w:r>
            <w:proofErr w:type="gramEnd"/>
            <w:r w:rsidRPr="00074996">
              <w:t xml:space="preserve"> 23 November 2016</w:t>
            </w:r>
            <w:r w:rsidR="00BB7A83" w:rsidRPr="00074996">
              <w:t xml:space="preserve"> </w:t>
            </w:r>
            <w:r w:rsidR="00C10E75" w:rsidRPr="00074996">
              <w:t xml:space="preserve">with the biodiversity offset scheme commencing within the LMCC LGA on the November </w:t>
            </w:r>
            <w:r w:rsidR="00074996">
              <w:t xml:space="preserve">28 </w:t>
            </w:r>
            <w:r w:rsidR="00C10E75" w:rsidRPr="00074996">
              <w:t xml:space="preserve">2018.  </w:t>
            </w:r>
          </w:p>
          <w:p w14:paraId="3BC35D8D" w14:textId="19961A6D" w:rsidR="00F40D5B" w:rsidRPr="00074996" w:rsidRDefault="00CA05FD" w:rsidP="00F40D5B">
            <w:pPr>
              <w:rPr>
                <w:rFonts w:cs="Arial"/>
                <w:szCs w:val="22"/>
              </w:rPr>
            </w:pPr>
            <w:r w:rsidRPr="00074996">
              <w:t>Schedule 9 of the BC Act and c</w:t>
            </w:r>
            <w:r w:rsidRPr="00074996">
              <w:rPr>
                <w:rFonts w:cs="Arial"/>
                <w:szCs w:val="22"/>
              </w:rPr>
              <w:t xml:space="preserve">lause 28 of the </w:t>
            </w:r>
            <w:r w:rsidRPr="00074996">
              <w:rPr>
                <w:rFonts w:cs="Arial"/>
                <w:i/>
                <w:iCs/>
                <w:szCs w:val="22"/>
              </w:rPr>
              <w:t>Biodiversity Conservation (Savings and Transitional) Regulation 2017</w:t>
            </w:r>
            <w:r w:rsidRPr="00074996">
              <w:rPr>
                <w:rFonts w:cs="Arial"/>
                <w:szCs w:val="22"/>
              </w:rPr>
              <w:t xml:space="preserve"> contains savings provisions</w:t>
            </w:r>
            <w:r w:rsidR="00F40D5B" w:rsidRPr="00074996">
              <w:rPr>
                <w:rFonts w:cs="Arial"/>
                <w:szCs w:val="22"/>
              </w:rPr>
              <w:t xml:space="preserve"> that enable the former planning provisions to continue to apply.</w:t>
            </w:r>
          </w:p>
          <w:p w14:paraId="058DFDB5" w14:textId="088B2511" w:rsidR="00F40D5B" w:rsidRPr="00074996" w:rsidRDefault="00F40D5B" w:rsidP="00CA05FD">
            <w:pPr>
              <w:rPr>
                <w:rFonts w:cs="Arial"/>
                <w:szCs w:val="22"/>
              </w:rPr>
            </w:pPr>
          </w:p>
        </w:tc>
        <w:tc>
          <w:tcPr>
            <w:tcW w:w="3150" w:type="dxa"/>
          </w:tcPr>
          <w:p w14:paraId="53FD0C5E" w14:textId="3E8970DF" w:rsidR="00DD264A" w:rsidRPr="00074996" w:rsidRDefault="00CA05FD" w:rsidP="00F40D5B">
            <w:pPr>
              <w:pStyle w:val="Header"/>
              <w:rPr>
                <w:rFonts w:cs="Arial"/>
                <w:bCs/>
                <w:szCs w:val="22"/>
              </w:rPr>
            </w:pPr>
            <w:r w:rsidRPr="00074996">
              <w:rPr>
                <w:rFonts w:cs="Arial"/>
                <w:bCs/>
                <w:szCs w:val="22"/>
              </w:rPr>
              <w:t xml:space="preserve">The EPA act remains in force. Clause 1.7 (ex. 5A) has been rewritten and enacts the provision of </w:t>
            </w:r>
            <w:r w:rsidR="00F40D5B" w:rsidRPr="00074996">
              <w:rPr>
                <w:rFonts w:cs="Arial"/>
                <w:bCs/>
                <w:szCs w:val="22"/>
              </w:rPr>
              <w:t>BC Act.</w:t>
            </w:r>
          </w:p>
          <w:p w14:paraId="214FBBA1" w14:textId="77777777" w:rsidR="00C10E75" w:rsidRPr="00074996" w:rsidRDefault="00BB7A83" w:rsidP="00F40D5B">
            <w:pPr>
              <w:pStyle w:val="Header"/>
              <w:rPr>
                <w:rFonts w:cs="Arial"/>
                <w:bCs/>
                <w:szCs w:val="22"/>
              </w:rPr>
            </w:pPr>
            <w:r w:rsidRPr="00074996">
              <w:rPr>
                <w:rFonts w:cs="Arial"/>
                <w:bCs/>
                <w:szCs w:val="22"/>
              </w:rPr>
              <w:t>The (new) BC Act</w:t>
            </w:r>
            <w:r w:rsidR="00C10E75" w:rsidRPr="00074996">
              <w:rPr>
                <w:rFonts w:cs="Arial"/>
                <w:bCs/>
                <w:szCs w:val="22"/>
              </w:rPr>
              <w:t>:</w:t>
            </w:r>
          </w:p>
          <w:p w14:paraId="6D21D69F" w14:textId="77777777" w:rsidR="00074996" w:rsidRDefault="00074996" w:rsidP="00074996">
            <w:pPr>
              <w:pStyle w:val="Header"/>
              <w:numPr>
                <w:ilvl w:val="0"/>
                <w:numId w:val="17"/>
              </w:numPr>
              <w:rPr>
                <w:rFonts w:cs="Arial"/>
                <w:bCs/>
                <w:szCs w:val="22"/>
              </w:rPr>
            </w:pPr>
            <w:r>
              <w:rPr>
                <w:rFonts w:cs="Arial"/>
                <w:bCs/>
                <w:szCs w:val="22"/>
              </w:rPr>
              <w:t>r</w:t>
            </w:r>
            <w:r w:rsidR="00AB3B6E" w:rsidRPr="00074996">
              <w:rPr>
                <w:rFonts w:cs="Arial"/>
                <w:bCs/>
                <w:szCs w:val="22"/>
              </w:rPr>
              <w:t xml:space="preserve">equires applications to avoid and minimise significant habitat and complete a test of significance that is essentially the same as that which has been applied to the site under the former </w:t>
            </w:r>
            <w:r w:rsidR="0067733D" w:rsidRPr="00074996">
              <w:rPr>
                <w:rFonts w:cs="Arial"/>
                <w:bCs/>
                <w:szCs w:val="22"/>
              </w:rPr>
              <w:t xml:space="preserve">planning </w:t>
            </w:r>
            <w:r w:rsidR="00AB3B6E" w:rsidRPr="00074996">
              <w:rPr>
                <w:rFonts w:cs="Arial"/>
                <w:bCs/>
                <w:szCs w:val="22"/>
              </w:rPr>
              <w:t>provisions;</w:t>
            </w:r>
          </w:p>
          <w:p w14:paraId="1503ABEF" w14:textId="77777777" w:rsidR="00074996" w:rsidRDefault="00AB3B6E" w:rsidP="00074996">
            <w:pPr>
              <w:pStyle w:val="Header"/>
              <w:numPr>
                <w:ilvl w:val="0"/>
                <w:numId w:val="17"/>
              </w:numPr>
              <w:rPr>
                <w:rFonts w:cs="Arial"/>
                <w:bCs/>
                <w:szCs w:val="22"/>
              </w:rPr>
            </w:pPr>
            <w:r w:rsidRPr="00074996">
              <w:rPr>
                <w:rFonts w:cs="Arial"/>
                <w:bCs/>
                <w:szCs w:val="22"/>
              </w:rPr>
              <w:t xml:space="preserve">identifies land of Biodiversity Value (BV). </w:t>
            </w:r>
          </w:p>
          <w:p w14:paraId="42A0EA1F" w14:textId="48E7BD4D" w:rsidR="00074996" w:rsidRDefault="00AB3B6E" w:rsidP="00074996">
            <w:pPr>
              <w:pStyle w:val="Header"/>
              <w:ind w:left="360"/>
              <w:rPr>
                <w:rFonts w:cs="Arial"/>
                <w:bCs/>
                <w:szCs w:val="22"/>
              </w:rPr>
            </w:pPr>
            <w:r w:rsidRPr="00074996">
              <w:rPr>
                <w:rFonts w:cs="Arial"/>
                <w:bCs/>
                <w:szCs w:val="22"/>
              </w:rPr>
              <w:t>Mapped BV areas do not occur on the Myall Road site;</w:t>
            </w:r>
          </w:p>
          <w:p w14:paraId="68282564" w14:textId="77777777" w:rsidR="00074996" w:rsidRDefault="00AB3B6E" w:rsidP="00074996">
            <w:pPr>
              <w:pStyle w:val="Header"/>
              <w:numPr>
                <w:ilvl w:val="0"/>
                <w:numId w:val="17"/>
              </w:numPr>
              <w:rPr>
                <w:rFonts w:cs="Arial"/>
                <w:bCs/>
                <w:szCs w:val="22"/>
              </w:rPr>
            </w:pPr>
            <w:r w:rsidRPr="00074996">
              <w:rPr>
                <w:rFonts w:cs="Arial"/>
                <w:bCs/>
                <w:szCs w:val="22"/>
              </w:rPr>
              <w:t>introduces a Biodiversity</w:t>
            </w:r>
            <w:r w:rsidR="00C10E75" w:rsidRPr="00074996">
              <w:rPr>
                <w:rFonts w:cs="Arial"/>
                <w:bCs/>
                <w:szCs w:val="22"/>
              </w:rPr>
              <w:t xml:space="preserve"> Offsetting Scheme</w:t>
            </w:r>
            <w:r w:rsidR="00022508" w:rsidRPr="00074996">
              <w:rPr>
                <w:rFonts w:cs="Arial"/>
                <w:bCs/>
                <w:szCs w:val="22"/>
              </w:rPr>
              <w:t xml:space="preserve"> (BOS)</w:t>
            </w:r>
            <w:r w:rsidRPr="00074996">
              <w:rPr>
                <w:rFonts w:cs="Arial"/>
                <w:bCs/>
                <w:szCs w:val="22"/>
              </w:rPr>
              <w:t xml:space="preserve">.  </w:t>
            </w:r>
          </w:p>
          <w:p w14:paraId="2A89FB79" w14:textId="26F05E79" w:rsidR="00074996" w:rsidRDefault="00074996" w:rsidP="00074996">
            <w:pPr>
              <w:pStyle w:val="Header"/>
              <w:ind w:left="360"/>
              <w:rPr>
                <w:rFonts w:cs="Arial"/>
                <w:bCs/>
                <w:szCs w:val="22"/>
              </w:rPr>
            </w:pPr>
            <w:r>
              <w:rPr>
                <w:rFonts w:cs="Arial"/>
                <w:bCs/>
                <w:szCs w:val="22"/>
              </w:rPr>
              <w:t xml:space="preserve">The application would have triggered </w:t>
            </w:r>
            <w:r w:rsidR="00AB3B6E" w:rsidRPr="00074996">
              <w:rPr>
                <w:rFonts w:cs="Arial"/>
                <w:bCs/>
                <w:szCs w:val="22"/>
              </w:rPr>
              <w:t>clearing threshold</w:t>
            </w:r>
            <w:r>
              <w:rPr>
                <w:rFonts w:cs="Arial"/>
                <w:bCs/>
                <w:szCs w:val="22"/>
              </w:rPr>
              <w:t>s under the BC Act if t</w:t>
            </w:r>
            <w:r w:rsidR="00AB3B6E" w:rsidRPr="00074996">
              <w:rPr>
                <w:rFonts w:cs="Arial"/>
                <w:bCs/>
                <w:szCs w:val="22"/>
              </w:rPr>
              <w:t xml:space="preserve">he </w:t>
            </w:r>
            <w:r w:rsidR="00022508" w:rsidRPr="00074996">
              <w:rPr>
                <w:rFonts w:cs="Arial"/>
                <w:bCs/>
                <w:szCs w:val="22"/>
              </w:rPr>
              <w:t xml:space="preserve">BOS </w:t>
            </w:r>
            <w:r>
              <w:rPr>
                <w:rFonts w:cs="Arial"/>
                <w:bCs/>
                <w:szCs w:val="22"/>
              </w:rPr>
              <w:t xml:space="preserve">was </w:t>
            </w:r>
            <w:r>
              <w:rPr>
                <w:rFonts w:cs="Arial"/>
                <w:bCs/>
                <w:szCs w:val="22"/>
              </w:rPr>
              <w:lastRenderedPageBreak/>
              <w:t>applied.</w:t>
            </w:r>
            <w:r w:rsidR="00AB3B6E" w:rsidRPr="00074996">
              <w:rPr>
                <w:rFonts w:cs="Arial"/>
                <w:bCs/>
                <w:szCs w:val="22"/>
              </w:rPr>
              <w:t xml:space="preserve">  </w:t>
            </w:r>
          </w:p>
          <w:p w14:paraId="334AC898" w14:textId="26368ECC" w:rsidR="00F40D5B" w:rsidRPr="00074996" w:rsidRDefault="00074996" w:rsidP="00074996">
            <w:pPr>
              <w:pStyle w:val="Header"/>
              <w:ind w:left="360"/>
              <w:rPr>
                <w:rFonts w:cs="Arial"/>
                <w:bCs/>
                <w:szCs w:val="22"/>
              </w:rPr>
            </w:pPr>
            <w:r>
              <w:rPr>
                <w:rFonts w:cs="Arial"/>
                <w:bCs/>
                <w:szCs w:val="22"/>
              </w:rPr>
              <w:t>Regardless, the application proposes offsets.</w:t>
            </w:r>
          </w:p>
        </w:tc>
      </w:tr>
    </w:tbl>
    <w:p w14:paraId="2911D42F" w14:textId="694F0883" w:rsidR="00184EDC" w:rsidRPr="0005118C" w:rsidRDefault="00A25816">
      <w:pPr>
        <w:pStyle w:val="Signature"/>
        <w:rPr>
          <w:rFonts w:cs="Arial"/>
          <w:szCs w:val="22"/>
        </w:rPr>
      </w:pPr>
      <w:bookmarkStart w:id="8" w:name="Sighere"/>
      <w:bookmarkEnd w:id="8"/>
      <w:r w:rsidRPr="0005118C">
        <w:rPr>
          <w:rFonts w:cs="Arial"/>
          <w:szCs w:val="22"/>
        </w:rPr>
        <w:t>David Pavitt</w:t>
      </w:r>
    </w:p>
    <w:p w14:paraId="2C05E53E" w14:textId="2ADC761C" w:rsidR="00A25816" w:rsidRPr="0005118C" w:rsidRDefault="00A25816" w:rsidP="00AB7A37">
      <w:pPr>
        <w:pStyle w:val="SignatureB"/>
        <w:rPr>
          <w:rFonts w:cs="Arial"/>
          <w:szCs w:val="22"/>
        </w:rPr>
      </w:pPr>
      <w:r w:rsidRPr="0005118C">
        <w:rPr>
          <w:rFonts w:cs="Arial"/>
          <w:szCs w:val="22"/>
        </w:rPr>
        <w:t>Chief Development Engineer</w:t>
      </w:r>
    </w:p>
    <w:p w14:paraId="45F5D5C4" w14:textId="77777777" w:rsidR="00F9424A" w:rsidRDefault="00A25816" w:rsidP="00AB7A37">
      <w:pPr>
        <w:pStyle w:val="SignatureB"/>
        <w:rPr>
          <w:rFonts w:cs="Arial"/>
          <w:szCs w:val="22"/>
        </w:rPr>
        <w:sectPr w:rsidR="00F9424A" w:rsidSect="00D360A6">
          <w:pgSz w:w="16840" w:h="11907" w:orient="landscape" w:code="9"/>
          <w:pgMar w:top="851" w:right="851" w:bottom="1134" w:left="851" w:header="1134" w:footer="1077" w:gutter="0"/>
          <w:paperSrc w:first="3" w:other="3"/>
          <w:cols w:space="720"/>
          <w:noEndnote/>
          <w:titlePg/>
          <w:docGrid w:linePitch="299"/>
        </w:sectPr>
      </w:pPr>
      <w:r w:rsidRPr="0005118C">
        <w:rPr>
          <w:rFonts w:cs="Arial"/>
          <w:szCs w:val="22"/>
        </w:rPr>
        <w:t>D</w:t>
      </w:r>
      <w:r w:rsidR="00220705">
        <w:rPr>
          <w:rFonts w:cs="Arial"/>
          <w:szCs w:val="22"/>
        </w:rPr>
        <w:t xml:space="preserve">evelopment </w:t>
      </w:r>
      <w:r w:rsidRPr="0005118C">
        <w:rPr>
          <w:rFonts w:cs="Arial"/>
          <w:szCs w:val="22"/>
        </w:rPr>
        <w:t>A</w:t>
      </w:r>
      <w:r w:rsidR="008A371E">
        <w:rPr>
          <w:rFonts w:cs="Arial"/>
          <w:szCs w:val="22"/>
        </w:rPr>
        <w:t xml:space="preserve">ssessment and </w:t>
      </w:r>
      <w:r w:rsidRPr="0005118C">
        <w:rPr>
          <w:rFonts w:cs="Arial"/>
          <w:szCs w:val="22"/>
        </w:rPr>
        <w:t>C</w:t>
      </w:r>
      <w:r w:rsidR="008A371E">
        <w:rPr>
          <w:rFonts w:cs="Arial"/>
          <w:szCs w:val="22"/>
        </w:rPr>
        <w:t>ertification</w:t>
      </w:r>
    </w:p>
    <w:p w14:paraId="1EB7E25C" w14:textId="73CF0835" w:rsidR="00F9424A" w:rsidRDefault="00F9424A" w:rsidP="00C67B98">
      <w:pPr>
        <w:rPr>
          <w:rFonts w:cs="Arial"/>
          <w:b/>
          <w:szCs w:val="22"/>
        </w:rPr>
      </w:pPr>
      <w:r w:rsidRPr="00F9424A">
        <w:rPr>
          <w:rFonts w:cs="Arial"/>
          <w:b/>
          <w:szCs w:val="22"/>
        </w:rPr>
        <w:lastRenderedPageBreak/>
        <w:t xml:space="preserve">Appendix </w:t>
      </w:r>
      <w:r>
        <w:rPr>
          <w:rFonts w:cs="Arial"/>
          <w:b/>
          <w:szCs w:val="22"/>
        </w:rPr>
        <w:t>1</w:t>
      </w:r>
      <w:r w:rsidRPr="00F9424A">
        <w:rPr>
          <w:rFonts w:cs="Arial"/>
          <w:b/>
          <w:szCs w:val="22"/>
        </w:rPr>
        <w:t xml:space="preserve"> –</w:t>
      </w:r>
      <w:r w:rsidR="005D00BD">
        <w:rPr>
          <w:rFonts w:cs="Arial"/>
          <w:b/>
          <w:szCs w:val="22"/>
        </w:rPr>
        <w:t xml:space="preserve"> </w:t>
      </w:r>
      <w:r w:rsidRPr="00F9424A">
        <w:rPr>
          <w:rFonts w:cs="Arial"/>
          <w:b/>
          <w:szCs w:val="22"/>
        </w:rPr>
        <w:t>LMLEP 2004</w:t>
      </w:r>
      <w:r w:rsidR="005D00BD">
        <w:rPr>
          <w:rFonts w:cs="Arial"/>
          <w:b/>
          <w:szCs w:val="22"/>
        </w:rPr>
        <w:t xml:space="preserve"> Land use map</w:t>
      </w:r>
    </w:p>
    <w:p w14:paraId="7007ED95" w14:textId="2AB418C4" w:rsidR="00C67B98" w:rsidRPr="00C67B98" w:rsidRDefault="00C67B98" w:rsidP="00C67B98">
      <w:pPr>
        <w:rPr>
          <w:rFonts w:cs="Arial"/>
          <w:szCs w:val="22"/>
        </w:rPr>
      </w:pPr>
      <w:r w:rsidRPr="00C67B98">
        <w:rPr>
          <w:rFonts w:cs="Arial"/>
          <w:szCs w:val="22"/>
        </w:rPr>
        <w:t>The figure below shows the:</w:t>
      </w:r>
    </w:p>
    <w:p w14:paraId="4C673147" w14:textId="725230AA" w:rsidR="00CC37F5" w:rsidRDefault="00C67B98" w:rsidP="00C67B98">
      <w:pPr>
        <w:pStyle w:val="ListParagraph"/>
        <w:numPr>
          <w:ilvl w:val="0"/>
          <w:numId w:val="15"/>
        </w:numPr>
        <w:spacing w:after="160"/>
        <w:ind w:left="714" w:hanging="357"/>
        <w:rPr>
          <w:rFonts w:ascii="Arial" w:hAnsi="Arial" w:cs="Arial"/>
        </w:rPr>
      </w:pPr>
      <w:r w:rsidRPr="00C67B98">
        <w:rPr>
          <w:rFonts w:ascii="Arial" w:hAnsi="Arial" w:cs="Arial"/>
        </w:rPr>
        <w:t>d</w:t>
      </w:r>
      <w:r w:rsidR="00AD4D6E" w:rsidRPr="00C67B98">
        <w:rPr>
          <w:rFonts w:ascii="Arial" w:hAnsi="Arial" w:cs="Arial"/>
        </w:rPr>
        <w:t xml:space="preserve">eferred </w:t>
      </w:r>
      <w:r w:rsidR="00CC37F5" w:rsidRPr="00C67B98">
        <w:rPr>
          <w:rFonts w:ascii="Arial" w:hAnsi="Arial" w:cs="Arial"/>
        </w:rPr>
        <w:t>lands</w:t>
      </w:r>
      <w:r w:rsidRPr="00C67B98">
        <w:rPr>
          <w:rFonts w:ascii="Arial" w:hAnsi="Arial" w:cs="Arial"/>
        </w:rPr>
        <w:t xml:space="preserve"> (</w:t>
      </w:r>
      <w:r w:rsidR="005D00BD" w:rsidRPr="00C67B98">
        <w:rPr>
          <w:rFonts w:ascii="Arial" w:hAnsi="Arial" w:cs="Arial"/>
        </w:rPr>
        <w:t xml:space="preserve">shown in </w:t>
      </w:r>
      <w:r w:rsidRPr="00C67B98">
        <w:rPr>
          <w:rFonts w:ascii="Arial" w:hAnsi="Arial" w:cs="Arial"/>
        </w:rPr>
        <w:t xml:space="preserve">solid </w:t>
      </w:r>
      <w:r w:rsidR="005D00BD" w:rsidRPr="00C67B98">
        <w:rPr>
          <w:rFonts w:ascii="Arial" w:hAnsi="Arial" w:cs="Arial"/>
        </w:rPr>
        <w:t>white</w:t>
      </w:r>
      <w:r w:rsidRPr="00C67B98">
        <w:rPr>
          <w:rFonts w:ascii="Arial" w:hAnsi="Arial" w:cs="Arial"/>
        </w:rPr>
        <w:t>)</w:t>
      </w:r>
    </w:p>
    <w:p w14:paraId="7D1FFCBB" w14:textId="244B9EEB" w:rsidR="00C67B98" w:rsidRPr="00C67B98" w:rsidRDefault="00C67B98" w:rsidP="00C67B98">
      <w:pPr>
        <w:pStyle w:val="ListParagraph"/>
        <w:numPr>
          <w:ilvl w:val="0"/>
          <w:numId w:val="15"/>
        </w:numPr>
        <w:spacing w:after="160"/>
        <w:ind w:left="714" w:hanging="357"/>
        <w:rPr>
          <w:rFonts w:ascii="Arial" w:hAnsi="Arial" w:cs="Arial"/>
        </w:rPr>
      </w:pPr>
      <w:r>
        <w:rPr>
          <w:rFonts w:ascii="Arial" w:hAnsi="Arial" w:cs="Arial"/>
        </w:rPr>
        <w:t>site (outlined in blue)</w:t>
      </w:r>
    </w:p>
    <w:p w14:paraId="780C3BA1" w14:textId="77777777" w:rsidR="005D00BD" w:rsidRDefault="005D00BD" w:rsidP="00AD4D6E">
      <w:pPr>
        <w:spacing w:after="0"/>
        <w:rPr>
          <w:rFonts w:cs="Arial"/>
          <w:szCs w:val="22"/>
        </w:rPr>
      </w:pPr>
    </w:p>
    <w:p w14:paraId="0F73AA62" w14:textId="5B3B9862" w:rsidR="00F9424A" w:rsidRDefault="00F9424A" w:rsidP="00F9424A">
      <w:pPr>
        <w:spacing w:after="0"/>
        <w:jc w:val="center"/>
        <w:rPr>
          <w:rFonts w:cs="Arial"/>
          <w:szCs w:val="22"/>
        </w:rPr>
      </w:pPr>
      <w:r w:rsidRPr="00B15A9A">
        <w:rPr>
          <w:rFonts w:cs="Arial"/>
          <w:noProof/>
          <w:szCs w:val="22"/>
        </w:rPr>
        <w:drawing>
          <wp:inline distT="0" distB="0" distL="0" distR="0" wp14:anchorId="611B6108" wp14:editId="726652CF">
            <wp:extent cx="4960853" cy="542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70429" cy="5439731"/>
                    </a:xfrm>
                    <a:prstGeom prst="rect">
                      <a:avLst/>
                    </a:prstGeom>
                  </pic:spPr>
                </pic:pic>
              </a:graphicData>
            </a:graphic>
          </wp:inline>
        </w:drawing>
      </w:r>
    </w:p>
    <w:p w14:paraId="1851C81D" w14:textId="14EEF0A9" w:rsidR="005D00BD" w:rsidRDefault="005D00BD" w:rsidP="00F9424A">
      <w:pPr>
        <w:spacing w:after="0"/>
        <w:jc w:val="center"/>
        <w:rPr>
          <w:rFonts w:cs="Arial"/>
          <w:szCs w:val="22"/>
        </w:rPr>
      </w:pPr>
    </w:p>
    <w:p w14:paraId="7D5771DB" w14:textId="77777777" w:rsidR="00F9424A" w:rsidRDefault="00F9424A">
      <w:pPr>
        <w:rPr>
          <w:rFonts w:cs="Arial"/>
          <w:b/>
          <w:szCs w:val="22"/>
        </w:rPr>
      </w:pPr>
    </w:p>
    <w:p w14:paraId="47037CD7" w14:textId="77777777" w:rsidR="005D00BD" w:rsidRDefault="005D00BD">
      <w:pPr>
        <w:rPr>
          <w:rFonts w:cs="Arial"/>
          <w:b/>
          <w:szCs w:val="22"/>
        </w:rPr>
      </w:pPr>
    </w:p>
    <w:p w14:paraId="03C33A10" w14:textId="77777777" w:rsidR="005D00BD" w:rsidRDefault="005D00BD">
      <w:pPr>
        <w:rPr>
          <w:rFonts w:cs="Arial"/>
          <w:b/>
          <w:szCs w:val="22"/>
        </w:rPr>
      </w:pPr>
    </w:p>
    <w:p w14:paraId="0AB7B84C" w14:textId="77777777" w:rsidR="005D00BD" w:rsidRDefault="005D00BD">
      <w:pPr>
        <w:rPr>
          <w:rFonts w:cs="Arial"/>
          <w:b/>
          <w:szCs w:val="22"/>
        </w:rPr>
      </w:pPr>
    </w:p>
    <w:p w14:paraId="5D1DDBF8" w14:textId="77777777" w:rsidR="005D00BD" w:rsidRDefault="005D00BD">
      <w:pPr>
        <w:rPr>
          <w:rFonts w:cs="Arial"/>
          <w:b/>
          <w:szCs w:val="22"/>
        </w:rPr>
      </w:pPr>
    </w:p>
    <w:p w14:paraId="79883778" w14:textId="77777777" w:rsidR="005D00BD" w:rsidRDefault="005D00BD">
      <w:pPr>
        <w:rPr>
          <w:rFonts w:cs="Arial"/>
          <w:b/>
          <w:szCs w:val="22"/>
        </w:rPr>
      </w:pPr>
    </w:p>
    <w:p w14:paraId="265F4A4F" w14:textId="48836539" w:rsidR="00C67B98" w:rsidRDefault="00C67B98" w:rsidP="00C67B98">
      <w:pPr>
        <w:rPr>
          <w:rFonts w:cs="Arial"/>
          <w:b/>
          <w:szCs w:val="22"/>
        </w:rPr>
      </w:pPr>
      <w:r w:rsidRPr="00F9424A">
        <w:rPr>
          <w:rFonts w:cs="Arial"/>
          <w:b/>
          <w:szCs w:val="22"/>
        </w:rPr>
        <w:lastRenderedPageBreak/>
        <w:t xml:space="preserve">Appendix </w:t>
      </w:r>
      <w:r>
        <w:rPr>
          <w:rFonts w:cs="Arial"/>
          <w:b/>
          <w:szCs w:val="22"/>
        </w:rPr>
        <w:t>2</w:t>
      </w:r>
      <w:r w:rsidRPr="00F9424A">
        <w:rPr>
          <w:rFonts w:cs="Arial"/>
          <w:b/>
          <w:szCs w:val="22"/>
        </w:rPr>
        <w:t xml:space="preserve"> –</w:t>
      </w:r>
      <w:r>
        <w:rPr>
          <w:rFonts w:cs="Arial"/>
          <w:b/>
          <w:szCs w:val="22"/>
        </w:rPr>
        <w:t xml:space="preserve"> </w:t>
      </w:r>
      <w:r w:rsidRPr="00F9424A">
        <w:rPr>
          <w:rFonts w:cs="Arial"/>
          <w:b/>
          <w:szCs w:val="22"/>
        </w:rPr>
        <w:t xml:space="preserve">LMLEP </w:t>
      </w:r>
      <w:r>
        <w:rPr>
          <w:rFonts w:cs="Arial"/>
          <w:b/>
          <w:szCs w:val="22"/>
        </w:rPr>
        <w:t>1984 Land use map</w:t>
      </w:r>
    </w:p>
    <w:p w14:paraId="30B28B0C" w14:textId="099240E2" w:rsidR="00C67B98" w:rsidRPr="00C67B98" w:rsidRDefault="00C67B98" w:rsidP="00C67B98">
      <w:pPr>
        <w:rPr>
          <w:rFonts w:cs="Arial"/>
          <w:szCs w:val="22"/>
        </w:rPr>
      </w:pPr>
      <w:r w:rsidRPr="00C67B98">
        <w:rPr>
          <w:rFonts w:cs="Arial"/>
          <w:szCs w:val="22"/>
        </w:rPr>
        <w:t>The figure below shows the:</w:t>
      </w:r>
    </w:p>
    <w:p w14:paraId="4C8D16BD" w14:textId="74D01526" w:rsidR="00C67B98" w:rsidRDefault="00C67B98" w:rsidP="00C67B98">
      <w:pPr>
        <w:pStyle w:val="ListParagraph"/>
        <w:numPr>
          <w:ilvl w:val="0"/>
          <w:numId w:val="15"/>
        </w:numPr>
        <w:spacing w:after="160"/>
        <w:ind w:left="714" w:hanging="357"/>
        <w:rPr>
          <w:rFonts w:ascii="Arial" w:hAnsi="Arial" w:cs="Arial"/>
        </w:rPr>
      </w:pPr>
      <w:r>
        <w:rPr>
          <w:rFonts w:ascii="Arial" w:hAnsi="Arial" w:cs="Arial"/>
        </w:rPr>
        <w:t xml:space="preserve">development footprint </w:t>
      </w:r>
      <w:r w:rsidRPr="00C67B98">
        <w:rPr>
          <w:rFonts w:ascii="Arial" w:hAnsi="Arial" w:cs="Arial"/>
        </w:rPr>
        <w:t>(</w:t>
      </w:r>
      <w:r>
        <w:rPr>
          <w:rFonts w:ascii="Arial" w:hAnsi="Arial" w:cs="Arial"/>
        </w:rPr>
        <w:t>outlined in red</w:t>
      </w:r>
      <w:r w:rsidRPr="00C67B98">
        <w:rPr>
          <w:rFonts w:ascii="Arial" w:hAnsi="Arial" w:cs="Arial"/>
        </w:rPr>
        <w:t>)</w:t>
      </w:r>
    </w:p>
    <w:p w14:paraId="5BAE2028" w14:textId="77777777" w:rsidR="00C67B98" w:rsidRPr="00C67B98" w:rsidRDefault="00C67B98" w:rsidP="00C67B98">
      <w:pPr>
        <w:pStyle w:val="ListParagraph"/>
        <w:numPr>
          <w:ilvl w:val="0"/>
          <w:numId w:val="15"/>
        </w:numPr>
        <w:spacing w:after="160"/>
        <w:ind w:left="714" w:hanging="357"/>
        <w:rPr>
          <w:rFonts w:ascii="Arial" w:hAnsi="Arial" w:cs="Arial"/>
        </w:rPr>
      </w:pPr>
      <w:r>
        <w:rPr>
          <w:rFonts w:ascii="Arial" w:hAnsi="Arial" w:cs="Arial"/>
        </w:rPr>
        <w:t>site (outlined in blue)</w:t>
      </w:r>
    </w:p>
    <w:p w14:paraId="033FB280" w14:textId="3D1FA043" w:rsidR="00DC5914" w:rsidRDefault="00073718" w:rsidP="00FA7885">
      <w:pPr>
        <w:jc w:val="center"/>
        <w:rPr>
          <w:rFonts w:cs="Arial"/>
          <w:szCs w:val="22"/>
        </w:rPr>
      </w:pPr>
      <w:r w:rsidRPr="00073718">
        <w:rPr>
          <w:rFonts w:cs="Arial"/>
          <w:noProof/>
          <w:szCs w:val="22"/>
        </w:rPr>
        <w:drawing>
          <wp:inline distT="0" distB="0" distL="0" distR="0" wp14:anchorId="01540F33" wp14:editId="10D7B760">
            <wp:extent cx="5191850" cy="45535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91850" cy="4553585"/>
                    </a:xfrm>
                    <a:prstGeom prst="rect">
                      <a:avLst/>
                    </a:prstGeom>
                  </pic:spPr>
                </pic:pic>
              </a:graphicData>
            </a:graphic>
          </wp:inline>
        </w:drawing>
      </w:r>
    </w:p>
    <w:p w14:paraId="741BF23E" w14:textId="6F2922E4" w:rsidR="0026016D" w:rsidRDefault="0026016D">
      <w:pPr>
        <w:spacing w:after="0"/>
        <w:rPr>
          <w:rFonts w:cs="Arial"/>
          <w:szCs w:val="22"/>
        </w:rPr>
      </w:pPr>
      <w:r>
        <w:rPr>
          <w:rFonts w:cs="Arial"/>
          <w:szCs w:val="22"/>
        </w:rPr>
        <w:br w:type="page"/>
      </w:r>
    </w:p>
    <w:p w14:paraId="60D06950" w14:textId="4A1A15B9" w:rsidR="00FA7885" w:rsidRDefault="00FA7885" w:rsidP="00FA7885">
      <w:pPr>
        <w:rPr>
          <w:rFonts w:cs="Arial"/>
          <w:b/>
          <w:szCs w:val="22"/>
        </w:rPr>
      </w:pPr>
      <w:r w:rsidRPr="00F9424A">
        <w:rPr>
          <w:rFonts w:cs="Arial"/>
          <w:b/>
          <w:szCs w:val="22"/>
        </w:rPr>
        <w:lastRenderedPageBreak/>
        <w:t xml:space="preserve">Appendix </w:t>
      </w:r>
      <w:r>
        <w:rPr>
          <w:rFonts w:cs="Arial"/>
          <w:b/>
          <w:szCs w:val="22"/>
        </w:rPr>
        <w:t>3</w:t>
      </w:r>
      <w:r w:rsidRPr="00F9424A">
        <w:rPr>
          <w:rFonts w:cs="Arial"/>
          <w:b/>
          <w:szCs w:val="22"/>
        </w:rPr>
        <w:t xml:space="preserve"> –</w:t>
      </w:r>
      <w:r>
        <w:rPr>
          <w:rFonts w:cs="Arial"/>
          <w:b/>
          <w:szCs w:val="22"/>
        </w:rPr>
        <w:t xml:space="preserve"> Site Compatibility Certificate</w:t>
      </w:r>
    </w:p>
    <w:p w14:paraId="7382EB1D" w14:textId="77777777" w:rsidR="00FA7885" w:rsidRPr="00C67B98" w:rsidRDefault="00FA7885" w:rsidP="00FA7885">
      <w:pPr>
        <w:rPr>
          <w:rFonts w:cs="Arial"/>
          <w:szCs w:val="22"/>
        </w:rPr>
      </w:pPr>
      <w:r w:rsidRPr="00C67B98">
        <w:rPr>
          <w:rFonts w:cs="Arial"/>
          <w:szCs w:val="22"/>
        </w:rPr>
        <w:t>The figure below shows the:</w:t>
      </w:r>
    </w:p>
    <w:p w14:paraId="0082BF4F" w14:textId="198DFC24" w:rsidR="00FA7885" w:rsidRDefault="000A69F9" w:rsidP="00FA7885">
      <w:pPr>
        <w:pStyle w:val="ListParagraph"/>
        <w:numPr>
          <w:ilvl w:val="0"/>
          <w:numId w:val="15"/>
        </w:numPr>
        <w:spacing w:after="160"/>
        <w:ind w:left="714" w:hanging="357"/>
        <w:rPr>
          <w:rFonts w:ascii="Arial" w:hAnsi="Arial" w:cs="Arial"/>
        </w:rPr>
      </w:pPr>
      <w:r w:rsidRPr="00A63A13">
        <w:rPr>
          <w:rFonts w:cs="Arial"/>
          <w:noProof/>
        </w:rPr>
        <w:drawing>
          <wp:anchor distT="0" distB="0" distL="114300" distR="114300" simplePos="0" relativeHeight="251659264" behindDoc="0" locked="0" layoutInCell="1" allowOverlap="1" wp14:anchorId="70C2AB02" wp14:editId="33769FFF">
            <wp:simplePos x="0" y="0"/>
            <wp:positionH relativeFrom="column">
              <wp:posOffset>78105</wp:posOffset>
            </wp:positionH>
            <wp:positionV relativeFrom="paragraph">
              <wp:posOffset>271780</wp:posOffset>
            </wp:positionV>
            <wp:extent cx="6300470" cy="475742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300470" cy="4757420"/>
                    </a:xfrm>
                    <a:prstGeom prst="rect">
                      <a:avLst/>
                    </a:prstGeom>
                  </pic:spPr>
                </pic:pic>
              </a:graphicData>
            </a:graphic>
          </wp:anchor>
        </w:drawing>
      </w:r>
      <w:r w:rsidR="00FA7885">
        <w:rPr>
          <w:rFonts w:ascii="Arial" w:hAnsi="Arial" w:cs="Arial"/>
        </w:rPr>
        <w:t xml:space="preserve">SCC footprint </w:t>
      </w:r>
      <w:r w:rsidR="00FA7885" w:rsidRPr="00C67B98">
        <w:rPr>
          <w:rFonts w:ascii="Arial" w:hAnsi="Arial" w:cs="Arial"/>
        </w:rPr>
        <w:t>(</w:t>
      </w:r>
      <w:r w:rsidR="00FA7885">
        <w:rPr>
          <w:rFonts w:ascii="Arial" w:hAnsi="Arial" w:cs="Arial"/>
        </w:rPr>
        <w:t>outlined in red</w:t>
      </w:r>
      <w:r w:rsidR="00FA7885" w:rsidRPr="00C67B98">
        <w:rPr>
          <w:rFonts w:ascii="Arial" w:hAnsi="Arial" w:cs="Arial"/>
        </w:rPr>
        <w:t>)</w:t>
      </w:r>
    </w:p>
    <w:p w14:paraId="0EC598D7" w14:textId="4415F612" w:rsidR="00103220" w:rsidRDefault="00103220" w:rsidP="00103220">
      <w:pPr>
        <w:rPr>
          <w:rFonts w:cs="Arial"/>
          <w:szCs w:val="22"/>
        </w:rPr>
      </w:pPr>
      <w:r>
        <w:rPr>
          <w:rFonts w:cs="Arial"/>
          <w:szCs w:val="22"/>
        </w:rPr>
        <w:br w:type="textWrapping" w:clear="all"/>
      </w:r>
    </w:p>
    <w:p w14:paraId="2F811D18" w14:textId="77777777" w:rsidR="00103220" w:rsidRDefault="00103220">
      <w:pPr>
        <w:spacing w:after="0"/>
        <w:rPr>
          <w:rFonts w:cs="Arial"/>
          <w:szCs w:val="22"/>
        </w:rPr>
      </w:pPr>
      <w:r>
        <w:rPr>
          <w:rFonts w:cs="Arial"/>
          <w:szCs w:val="22"/>
        </w:rPr>
        <w:br w:type="page"/>
      </w:r>
    </w:p>
    <w:p w14:paraId="1FA0135A" w14:textId="24AB9867" w:rsidR="00103220" w:rsidRDefault="00103220" w:rsidP="00103220">
      <w:pPr>
        <w:rPr>
          <w:rFonts w:cs="Arial"/>
          <w:b/>
          <w:szCs w:val="22"/>
        </w:rPr>
      </w:pPr>
      <w:r w:rsidRPr="00F9424A">
        <w:rPr>
          <w:rFonts w:cs="Arial"/>
          <w:b/>
          <w:szCs w:val="22"/>
        </w:rPr>
        <w:lastRenderedPageBreak/>
        <w:t xml:space="preserve">Appendix </w:t>
      </w:r>
      <w:r>
        <w:rPr>
          <w:rFonts w:cs="Arial"/>
          <w:b/>
          <w:szCs w:val="22"/>
        </w:rPr>
        <w:t>4</w:t>
      </w:r>
      <w:r w:rsidRPr="00F9424A">
        <w:rPr>
          <w:rFonts w:cs="Arial"/>
          <w:b/>
          <w:szCs w:val="22"/>
        </w:rPr>
        <w:t xml:space="preserve"> –</w:t>
      </w:r>
      <w:r>
        <w:rPr>
          <w:rFonts w:cs="Arial"/>
          <w:b/>
          <w:szCs w:val="22"/>
        </w:rPr>
        <w:t xml:space="preserve"> Site and </w:t>
      </w:r>
      <w:r w:rsidR="003D31CB">
        <w:rPr>
          <w:rFonts w:cs="Arial"/>
          <w:b/>
          <w:szCs w:val="22"/>
        </w:rPr>
        <w:t>p</w:t>
      </w:r>
      <w:r>
        <w:rPr>
          <w:rFonts w:cs="Arial"/>
          <w:b/>
          <w:szCs w:val="22"/>
        </w:rPr>
        <w:t xml:space="preserve">recinct </w:t>
      </w:r>
      <w:r w:rsidR="003D31CB">
        <w:rPr>
          <w:rFonts w:cs="Arial"/>
          <w:b/>
          <w:szCs w:val="22"/>
        </w:rPr>
        <w:t>i</w:t>
      </w:r>
      <w:r>
        <w:rPr>
          <w:rFonts w:cs="Arial"/>
          <w:b/>
          <w:szCs w:val="22"/>
        </w:rPr>
        <w:t xml:space="preserve">dentification </w:t>
      </w:r>
      <w:r w:rsidR="003D31CB">
        <w:rPr>
          <w:rFonts w:cs="Arial"/>
          <w:b/>
          <w:szCs w:val="22"/>
        </w:rPr>
        <w:t>p</w:t>
      </w:r>
      <w:r>
        <w:rPr>
          <w:rFonts w:cs="Arial"/>
          <w:b/>
          <w:szCs w:val="22"/>
        </w:rPr>
        <w:t>lan</w:t>
      </w:r>
    </w:p>
    <w:p w14:paraId="7C52128E" w14:textId="55DE87FE" w:rsidR="0067733D" w:rsidRDefault="00103220" w:rsidP="00103220">
      <w:pPr>
        <w:rPr>
          <w:rFonts w:cs="Arial"/>
          <w:szCs w:val="22"/>
        </w:rPr>
      </w:pPr>
      <w:r w:rsidRPr="00103220">
        <w:rPr>
          <w:rFonts w:cs="Arial"/>
          <w:noProof/>
          <w:szCs w:val="22"/>
        </w:rPr>
        <w:drawing>
          <wp:inline distT="0" distB="0" distL="0" distR="0" wp14:anchorId="128DCB2E" wp14:editId="4549CBF6">
            <wp:extent cx="6300470" cy="304990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00470" cy="3049905"/>
                    </a:xfrm>
                    <a:prstGeom prst="rect">
                      <a:avLst/>
                    </a:prstGeom>
                  </pic:spPr>
                </pic:pic>
              </a:graphicData>
            </a:graphic>
          </wp:inline>
        </w:drawing>
      </w:r>
    </w:p>
    <w:p w14:paraId="5513EC58" w14:textId="77777777" w:rsidR="000A69F9" w:rsidRDefault="000A69F9" w:rsidP="00103220">
      <w:pPr>
        <w:rPr>
          <w:rFonts w:cs="Arial"/>
          <w:szCs w:val="22"/>
        </w:rPr>
      </w:pPr>
    </w:p>
    <w:sectPr w:rsidR="000A69F9" w:rsidSect="00F9424A">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49F4D" w14:textId="77777777" w:rsidR="007A0295" w:rsidRDefault="007A0295">
      <w:r>
        <w:separator/>
      </w:r>
    </w:p>
  </w:endnote>
  <w:endnote w:type="continuationSeparator" w:id="0">
    <w:p w14:paraId="70CC1A08" w14:textId="77777777" w:rsidR="007A0295" w:rsidRDefault="007A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laybill">
    <w:charset w:val="00"/>
    <w:family w:val="decorativ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7142AF69" w14:textId="77777777">
      <w:tc>
        <w:tcPr>
          <w:tcW w:w="4417" w:type="dxa"/>
        </w:tcPr>
        <w:p w14:paraId="2D31282C" w14:textId="77777777" w:rsidR="00BE120E" w:rsidRDefault="00BE120E">
          <w:pPr>
            <w:rPr>
              <w:sz w:val="12"/>
            </w:rPr>
          </w:pPr>
          <w:r>
            <w:rPr>
              <w:sz w:val="12"/>
            </w:rPr>
            <w:fldChar w:fldCharType="begin"/>
          </w:r>
          <w:r>
            <w:rPr>
              <w:sz w:val="12"/>
            </w:rPr>
            <w:instrText xml:space="preserve"> FILENAME  \* MERGEFORMAT </w:instrText>
          </w:r>
          <w:r>
            <w:rPr>
              <w:sz w:val="12"/>
            </w:rPr>
            <w:fldChar w:fldCharType="separate"/>
          </w:r>
          <w:r w:rsidR="00A25816">
            <w:rPr>
              <w:noProof/>
              <w:sz w:val="12"/>
            </w:rPr>
            <w:t>dwpavitt-06000.docx</w:t>
          </w:r>
          <w:r>
            <w:rPr>
              <w:sz w:val="12"/>
            </w:rPr>
            <w:fldChar w:fldCharType="end"/>
          </w:r>
        </w:p>
      </w:tc>
      <w:tc>
        <w:tcPr>
          <w:tcW w:w="4417" w:type="dxa"/>
        </w:tcPr>
        <w:p w14:paraId="51DEF3FA" w14:textId="77777777" w:rsidR="00BE120E" w:rsidRDefault="00BE120E">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26503712" w14:textId="77777777" w:rsidR="00BE120E" w:rsidRDefault="00BE1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ayout w:type="fixed"/>
      <w:tblLook w:val="0000" w:firstRow="0" w:lastRow="0" w:firstColumn="0" w:lastColumn="0" w:noHBand="0" w:noVBand="0"/>
    </w:tblPr>
    <w:tblGrid>
      <w:gridCol w:w="6228"/>
      <w:gridCol w:w="2880"/>
    </w:tblGrid>
    <w:tr w:rsidR="009170A1" w:rsidRPr="004947B1" w14:paraId="3D02BA84" w14:textId="77777777">
      <w:tc>
        <w:tcPr>
          <w:tcW w:w="6228" w:type="dxa"/>
        </w:tcPr>
        <w:p w14:paraId="473361BF" w14:textId="77777777" w:rsidR="009170A1" w:rsidRPr="004947B1" w:rsidRDefault="009170A1" w:rsidP="0025621B">
          <w:pPr>
            <w:pStyle w:val="FooterLMCC"/>
            <w:rPr>
              <w:rFonts w:cs="Arial"/>
            </w:rPr>
          </w:pPr>
          <w:r w:rsidRPr="004947B1">
            <w:rPr>
              <w:rFonts w:cs="Arial"/>
            </w:rPr>
            <w:t xml:space="preserve">Our Ref: </w:t>
          </w:r>
          <w:r w:rsidRPr="004947B1">
            <w:rPr>
              <w:rFonts w:cs="Arial"/>
            </w:rPr>
            <w:fldChar w:fldCharType="begin"/>
          </w:r>
          <w:r w:rsidRPr="004947B1">
            <w:rPr>
              <w:rFonts w:cs="Arial"/>
            </w:rPr>
            <w:instrText xml:space="preserve"> Docvariable FileNo </w:instrText>
          </w:r>
          <w:r w:rsidRPr="004947B1">
            <w:rPr>
              <w:rFonts w:cs="Arial"/>
            </w:rPr>
            <w:fldChar w:fldCharType="separate"/>
          </w:r>
          <w:r w:rsidR="00A25816">
            <w:rPr>
              <w:rFonts w:cs="Arial"/>
            </w:rPr>
            <w:t>DA/1284/2013</w:t>
          </w:r>
          <w:r w:rsidRPr="004947B1">
            <w:rPr>
              <w:rFonts w:cs="Arial"/>
            </w:rPr>
            <w:fldChar w:fldCharType="end"/>
          </w:r>
        </w:p>
        <w:p w14:paraId="1939C3DE" w14:textId="77777777" w:rsidR="009170A1" w:rsidRPr="004947B1" w:rsidRDefault="009170A1" w:rsidP="0025621B">
          <w:pPr>
            <w:pStyle w:val="FooterLMCC"/>
            <w:rPr>
              <w:rFonts w:cs="Arial"/>
              <w:vanish/>
            </w:rPr>
          </w:pPr>
          <w:bookmarkStart w:id="3" w:name="YourRef"/>
          <w:r w:rsidRPr="004947B1">
            <w:rPr>
              <w:rFonts w:cs="Arial"/>
              <w:vanish/>
            </w:rPr>
            <w:t>Your Re</w:t>
          </w:r>
          <w:bookmarkEnd w:id="3"/>
          <w:r w:rsidR="00417014">
            <w:rPr>
              <w:rFonts w:cs="Arial"/>
              <w:vanish/>
            </w:rPr>
            <w:t xml:space="preserve">f: </w:t>
          </w:r>
          <w:r w:rsidR="00417014" w:rsidRPr="00417014">
            <w:rPr>
              <w:rFonts w:cs="Arial"/>
              <w:vanish/>
            </w:rPr>
            <w:t>PPS-2013HCC016</w:t>
          </w:r>
        </w:p>
      </w:tc>
      <w:tc>
        <w:tcPr>
          <w:tcW w:w="2880" w:type="dxa"/>
        </w:tcPr>
        <w:p w14:paraId="581BC934" w14:textId="77777777" w:rsidR="009170A1" w:rsidRPr="004947B1" w:rsidRDefault="009170A1" w:rsidP="0025621B">
          <w:pPr>
            <w:pStyle w:val="FooterLMCC"/>
            <w:rPr>
              <w:rFonts w:cs="Arial"/>
            </w:rPr>
          </w:pPr>
        </w:p>
      </w:tc>
    </w:tr>
  </w:tbl>
  <w:p w14:paraId="2CBA1FA3" w14:textId="77777777" w:rsidR="009170A1" w:rsidRPr="004947B1" w:rsidRDefault="008543FC" w:rsidP="0025621B">
    <w:pPr>
      <w:rPr>
        <w:rFonts w:cs="Arial"/>
      </w:rPr>
    </w:pPr>
    <w:bookmarkStart w:id="4" w:name="DocFileName"/>
    <w:r>
      <w:rPr>
        <w:rFonts w:cs="Arial"/>
      </w:rPr>
      <w:t>D09919527</w:t>
    </w:r>
    <w:bookmarkEnd w:id="4"/>
  </w:p>
  <w:p w14:paraId="7B5C8734" w14:textId="77777777" w:rsidR="009170A1" w:rsidRPr="00572921" w:rsidRDefault="009170A1" w:rsidP="00BF66B7">
    <w:pPr>
      <w:rPr>
        <w:rFonts w:cs="Arial"/>
      </w:rPr>
    </w:pPr>
  </w:p>
  <w:p w14:paraId="27BBD1AD" w14:textId="77777777" w:rsidR="009170A1" w:rsidRDefault="00917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5276E" w14:textId="77777777" w:rsidR="007A0295" w:rsidRDefault="007A0295">
      <w:r>
        <w:separator/>
      </w:r>
    </w:p>
  </w:footnote>
  <w:footnote w:type="continuationSeparator" w:id="0">
    <w:p w14:paraId="732C6599" w14:textId="77777777" w:rsidR="007A0295" w:rsidRDefault="007A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E82FC8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E3E0CEFC"/>
    <w:lvl w:ilvl="0">
      <w:start w:val="1"/>
      <w:numFmt w:val="decimal"/>
      <w:pStyle w:val="ListNumber"/>
      <w:lvlText w:val="%1."/>
      <w:lvlJc w:val="left"/>
      <w:pPr>
        <w:tabs>
          <w:tab w:val="num" w:pos="360"/>
        </w:tabs>
        <w:ind w:left="360" w:hanging="360"/>
      </w:pPr>
    </w:lvl>
  </w:abstractNum>
  <w:abstractNum w:abstractNumId="2" w15:restartNumberingAfterBreak="0">
    <w:nsid w:val="035D38C9"/>
    <w:multiLevelType w:val="hybridMultilevel"/>
    <w:tmpl w:val="65803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B40B9D"/>
    <w:multiLevelType w:val="hybridMultilevel"/>
    <w:tmpl w:val="49F0E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083DB2"/>
    <w:multiLevelType w:val="hybridMultilevel"/>
    <w:tmpl w:val="6F023C46"/>
    <w:lvl w:ilvl="0" w:tplc="4E5C8E1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097237"/>
    <w:multiLevelType w:val="hybridMultilevel"/>
    <w:tmpl w:val="8BCC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5850F9"/>
    <w:multiLevelType w:val="multilevel"/>
    <w:tmpl w:val="84B47484"/>
    <w:lvl w:ilvl="0">
      <w:start w:val="1"/>
      <w:numFmt w:val="decimal"/>
      <w:pStyle w:val="ReportSubHeading"/>
      <w:lvlText w:val="%1."/>
      <w:lvlJc w:val="left"/>
      <w:pPr>
        <w:tabs>
          <w:tab w:val="num" w:pos="567"/>
        </w:tabs>
        <w:ind w:left="567" w:hanging="56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1080"/>
        </w:tabs>
        <w:ind w:left="567" w:hanging="567"/>
      </w:pPr>
    </w:lvl>
    <w:lvl w:ilvl="4">
      <w:start w:val="1"/>
      <w:numFmt w:val="decimal"/>
      <w:lvlText w:val="%1.%2.%3.%4.%5"/>
      <w:lvlJc w:val="left"/>
      <w:pPr>
        <w:tabs>
          <w:tab w:val="num" w:pos="1080"/>
        </w:tabs>
        <w:ind w:left="567" w:hanging="567"/>
      </w:pPr>
    </w:lvl>
    <w:lvl w:ilvl="5">
      <w:start w:val="1"/>
      <w:numFmt w:val="decimal"/>
      <w:lvlText w:val="%1.%2.%3.%4.%5.%6"/>
      <w:lvlJc w:val="left"/>
      <w:pPr>
        <w:tabs>
          <w:tab w:val="num" w:pos="1440"/>
        </w:tabs>
        <w:ind w:left="567"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6CB6913"/>
    <w:multiLevelType w:val="singleLevel"/>
    <w:tmpl w:val="FD5A109E"/>
    <w:lvl w:ilvl="0">
      <w:start w:val="1"/>
      <w:numFmt w:val="upperLetter"/>
      <w:pStyle w:val="ReportA"/>
      <w:lvlText w:val="%1."/>
      <w:lvlJc w:val="left"/>
      <w:pPr>
        <w:tabs>
          <w:tab w:val="num" w:pos="567"/>
        </w:tabs>
        <w:ind w:left="567" w:hanging="567"/>
      </w:pPr>
      <w:rPr>
        <w:rFonts w:hint="default"/>
      </w:rPr>
    </w:lvl>
  </w:abstractNum>
  <w:abstractNum w:abstractNumId="8" w15:restartNumberingAfterBreak="0">
    <w:nsid w:val="3E451D0A"/>
    <w:multiLevelType w:val="hybridMultilevel"/>
    <w:tmpl w:val="9B2C7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E30282"/>
    <w:multiLevelType w:val="hybridMultilevel"/>
    <w:tmpl w:val="D3AAD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F3C67F7"/>
    <w:multiLevelType w:val="hybridMultilevel"/>
    <w:tmpl w:val="98FA5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D43C0C"/>
    <w:multiLevelType w:val="hybridMultilevel"/>
    <w:tmpl w:val="D73A4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E01CA9"/>
    <w:multiLevelType w:val="hybridMultilevel"/>
    <w:tmpl w:val="CC8A6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B46F46"/>
    <w:multiLevelType w:val="hybridMultilevel"/>
    <w:tmpl w:val="40C8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0D6881"/>
    <w:multiLevelType w:val="singleLevel"/>
    <w:tmpl w:val="5D3416B2"/>
    <w:lvl w:ilvl="0">
      <w:start w:val="1"/>
      <w:numFmt w:val="decimal"/>
      <w:pStyle w:val="Report1"/>
      <w:lvlText w:val="%1."/>
      <w:lvlJc w:val="left"/>
      <w:pPr>
        <w:tabs>
          <w:tab w:val="num" w:pos="567"/>
        </w:tabs>
        <w:ind w:left="567" w:hanging="567"/>
      </w:pPr>
    </w:lvl>
  </w:abstractNum>
  <w:abstractNum w:abstractNumId="15" w15:restartNumberingAfterBreak="0">
    <w:nsid w:val="62773653"/>
    <w:multiLevelType w:val="hybridMultilevel"/>
    <w:tmpl w:val="BF7CA5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58037D9"/>
    <w:multiLevelType w:val="hybridMultilevel"/>
    <w:tmpl w:val="81760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8A299A"/>
    <w:multiLevelType w:val="hybridMultilevel"/>
    <w:tmpl w:val="83AA8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14"/>
  </w:num>
  <w:num w:numId="5">
    <w:abstractNumId w:val="7"/>
  </w:num>
  <w:num w:numId="6">
    <w:abstractNumId w:val="10"/>
  </w:num>
  <w:num w:numId="7">
    <w:abstractNumId w:val="17"/>
  </w:num>
  <w:num w:numId="8">
    <w:abstractNumId w:val="8"/>
  </w:num>
  <w:num w:numId="9">
    <w:abstractNumId w:val="12"/>
  </w:num>
  <w:num w:numId="10">
    <w:abstractNumId w:val="16"/>
  </w:num>
  <w:num w:numId="11">
    <w:abstractNumId w:val="3"/>
  </w:num>
  <w:num w:numId="12">
    <w:abstractNumId w:val="2"/>
  </w:num>
  <w:num w:numId="13">
    <w:abstractNumId w:val="4"/>
  </w:num>
  <w:num w:numId="14">
    <w:abstractNumId w:val="15"/>
  </w:num>
  <w:num w:numId="15">
    <w:abstractNumId w:val="13"/>
  </w:num>
  <w:num w:numId="16">
    <w:abstractNumId w:val="11"/>
  </w:num>
  <w:num w:numId="17">
    <w:abstractNumId w:val="9"/>
  </w:num>
  <w:num w:numId="1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xM7I0NDIxNDG3NDFX0lEKTi0uzszPAykwrQUAM2upyiwAAAA="/>
    <w:docVar w:name="AllCouncillors" w:val="False"/>
    <w:docVar w:name="CurrentSavingLocation" w:val="N:\lmcc\departments\AllUsers\"/>
    <w:docVar w:name="CurrentUserName" w:val="David Pavitt"/>
    <w:docVar w:name="DepartmentName" w:val="DA&amp;C - Subdivisions"/>
    <w:docVar w:name="DOCCancelled" w:val="False"/>
    <w:docVar w:name="DOCForm" w:val="0"/>
    <w:docVar w:name="DocSaved" w:val="True"/>
    <w:docVar w:name="Drive" w:val="N"/>
    <w:docVar w:name="EmailCurrentUser" w:val="dpavitt@lakemac.nsw.gov.au"/>
    <w:docVar w:name="Ext" w:val="1455"/>
    <w:docVar w:name="FileNo" w:val="DA/1284/2013"/>
    <w:docVar w:name="IsDocCreated" w:val="True"/>
    <w:docVar w:name="LetCode" w:val="M"/>
    <w:docVar w:name="OfficersName" w:val="David Pavitt"/>
    <w:docVar w:name="OfficersTitle" w:val="Chief Development Engineer"/>
    <w:docVar w:name="Re" w:val=" "/>
    <w:docVar w:name="Re1" w:val="Memo to Regional Planning Panel"/>
    <w:docVar w:name="RelatedRecord" w:val=" "/>
    <w:docVar w:name="SaveCancelled" w:val="False"/>
    <w:docVar w:name="SavingLocation" w:val="N Drive (Network)"/>
    <w:docVar w:name="Sig" w:val="David Pavitt"/>
    <w:docVar w:name="Sig1" w:val="David Pavitt"/>
    <w:docVar w:name="Sig2" w:val="Chief Development Engineer"/>
    <w:docVar w:name="SigDept" w:val="Chief Development Engineer_x000d_DA&amp;C - Subdivisions"/>
    <w:docVar w:name="SignatureNOTRequired" w:val="0"/>
    <w:docVar w:name="SignatureUpdated" w:val="Done"/>
    <w:docVar w:name="StandardD" w:val="1"/>
    <w:docVar w:name="Task" w:val="Ready to Save current document into TRIM."/>
    <w:docVar w:name="TextInsertedTest" w:val="0"/>
    <w:docVar w:name="TitleName" w:val="Chief Development Engineer - David Pavitt"/>
    <w:docVar w:name="ToNDrive" w:val="True"/>
    <w:docVar w:name="ToTRIM" w:val="False"/>
    <w:docVar w:name="TRIMedDoc" w:val="TRIMedyes"/>
    <w:docVar w:name="TRIMedDocumentNo" w:val="D09919527"/>
    <w:docVar w:name="TRIMError" w:val="RecordAccessUpdate"/>
    <w:docVar w:name="TRIMMe" w:val="0"/>
    <w:docVar w:name="UserMessage" w:val="Calling TRIM search_x000d_"/>
    <w:docVar w:name="UserMessageWindow" w:val="Click 'Save Document to TRIM' button....._x000d_"/>
    <w:docVar w:name="UserTitleNameDetails" w:val="David Pavitt - Chief Development Engineer"/>
  </w:docVars>
  <w:rsids>
    <w:rsidRoot w:val="009170A1"/>
    <w:rsid w:val="00005083"/>
    <w:rsid w:val="00005CAD"/>
    <w:rsid w:val="00022508"/>
    <w:rsid w:val="000353A8"/>
    <w:rsid w:val="00036E8B"/>
    <w:rsid w:val="000428D8"/>
    <w:rsid w:val="0005118C"/>
    <w:rsid w:val="00064A78"/>
    <w:rsid w:val="00073718"/>
    <w:rsid w:val="00074996"/>
    <w:rsid w:val="00082302"/>
    <w:rsid w:val="000A69F9"/>
    <w:rsid w:val="000B7172"/>
    <w:rsid w:val="000C1447"/>
    <w:rsid w:val="000D62B4"/>
    <w:rsid w:val="000E5F2D"/>
    <w:rsid w:val="00103220"/>
    <w:rsid w:val="00106F47"/>
    <w:rsid w:val="00122F86"/>
    <w:rsid w:val="00140290"/>
    <w:rsid w:val="001525FB"/>
    <w:rsid w:val="00157889"/>
    <w:rsid w:val="0018173F"/>
    <w:rsid w:val="00184EDC"/>
    <w:rsid w:val="001A6132"/>
    <w:rsid w:val="001B1582"/>
    <w:rsid w:val="001D4487"/>
    <w:rsid w:val="001E47B9"/>
    <w:rsid w:val="00205EA3"/>
    <w:rsid w:val="0021446B"/>
    <w:rsid w:val="00220705"/>
    <w:rsid w:val="00232C92"/>
    <w:rsid w:val="00240EA4"/>
    <w:rsid w:val="00243420"/>
    <w:rsid w:val="0025044C"/>
    <w:rsid w:val="00252729"/>
    <w:rsid w:val="00252B5F"/>
    <w:rsid w:val="0026016D"/>
    <w:rsid w:val="00283323"/>
    <w:rsid w:val="00294F6E"/>
    <w:rsid w:val="002E3241"/>
    <w:rsid w:val="002E3389"/>
    <w:rsid w:val="00326043"/>
    <w:rsid w:val="0034220D"/>
    <w:rsid w:val="003B68EC"/>
    <w:rsid w:val="003D31CB"/>
    <w:rsid w:val="003D609C"/>
    <w:rsid w:val="003E3BC4"/>
    <w:rsid w:val="00417014"/>
    <w:rsid w:val="00420AD3"/>
    <w:rsid w:val="00440A3E"/>
    <w:rsid w:val="00442B91"/>
    <w:rsid w:val="00482FC3"/>
    <w:rsid w:val="00484BF3"/>
    <w:rsid w:val="004A401E"/>
    <w:rsid w:val="004B198F"/>
    <w:rsid w:val="004E0E52"/>
    <w:rsid w:val="004F5E79"/>
    <w:rsid w:val="004F6CDB"/>
    <w:rsid w:val="005008C1"/>
    <w:rsid w:val="0050770C"/>
    <w:rsid w:val="005365EC"/>
    <w:rsid w:val="005721D3"/>
    <w:rsid w:val="00572346"/>
    <w:rsid w:val="00573093"/>
    <w:rsid w:val="00587028"/>
    <w:rsid w:val="005A7910"/>
    <w:rsid w:val="005C4BC7"/>
    <w:rsid w:val="005C6067"/>
    <w:rsid w:val="005D00BD"/>
    <w:rsid w:val="005D0BBF"/>
    <w:rsid w:val="005F7855"/>
    <w:rsid w:val="0061463F"/>
    <w:rsid w:val="00630CB6"/>
    <w:rsid w:val="006371B2"/>
    <w:rsid w:val="006507AE"/>
    <w:rsid w:val="00656A06"/>
    <w:rsid w:val="00675311"/>
    <w:rsid w:val="0067733D"/>
    <w:rsid w:val="006D0D07"/>
    <w:rsid w:val="006D326F"/>
    <w:rsid w:val="006E34A1"/>
    <w:rsid w:val="006E66D6"/>
    <w:rsid w:val="00714799"/>
    <w:rsid w:val="00752CB6"/>
    <w:rsid w:val="007637BF"/>
    <w:rsid w:val="00780F29"/>
    <w:rsid w:val="00790088"/>
    <w:rsid w:val="007A0295"/>
    <w:rsid w:val="007D02A7"/>
    <w:rsid w:val="007E2918"/>
    <w:rsid w:val="008008D7"/>
    <w:rsid w:val="00820411"/>
    <w:rsid w:val="00821CCA"/>
    <w:rsid w:val="00842F1E"/>
    <w:rsid w:val="00843361"/>
    <w:rsid w:val="008543FC"/>
    <w:rsid w:val="00855C09"/>
    <w:rsid w:val="00881A1D"/>
    <w:rsid w:val="008A371E"/>
    <w:rsid w:val="008B3F89"/>
    <w:rsid w:val="008C0188"/>
    <w:rsid w:val="009066A7"/>
    <w:rsid w:val="0091100D"/>
    <w:rsid w:val="009147D0"/>
    <w:rsid w:val="009157C2"/>
    <w:rsid w:val="009170A1"/>
    <w:rsid w:val="00933940"/>
    <w:rsid w:val="00936749"/>
    <w:rsid w:val="00944E05"/>
    <w:rsid w:val="0097268A"/>
    <w:rsid w:val="00977FAF"/>
    <w:rsid w:val="00983266"/>
    <w:rsid w:val="0099053C"/>
    <w:rsid w:val="00993665"/>
    <w:rsid w:val="009C15D8"/>
    <w:rsid w:val="009C3409"/>
    <w:rsid w:val="009D5660"/>
    <w:rsid w:val="009F120A"/>
    <w:rsid w:val="009F6C3D"/>
    <w:rsid w:val="00A05D10"/>
    <w:rsid w:val="00A25816"/>
    <w:rsid w:val="00A30BE6"/>
    <w:rsid w:val="00A63A13"/>
    <w:rsid w:val="00A8651B"/>
    <w:rsid w:val="00AA215A"/>
    <w:rsid w:val="00AA2FFD"/>
    <w:rsid w:val="00AA63AD"/>
    <w:rsid w:val="00AB17EE"/>
    <w:rsid w:val="00AB3B6E"/>
    <w:rsid w:val="00AB68EC"/>
    <w:rsid w:val="00AB7565"/>
    <w:rsid w:val="00AB7A37"/>
    <w:rsid w:val="00AD482B"/>
    <w:rsid w:val="00AD4D6E"/>
    <w:rsid w:val="00AE1937"/>
    <w:rsid w:val="00B15A9A"/>
    <w:rsid w:val="00B238DF"/>
    <w:rsid w:val="00B305AE"/>
    <w:rsid w:val="00B41D36"/>
    <w:rsid w:val="00BA77DB"/>
    <w:rsid w:val="00BB7A83"/>
    <w:rsid w:val="00BC79EE"/>
    <w:rsid w:val="00BD3D1E"/>
    <w:rsid w:val="00BE120E"/>
    <w:rsid w:val="00BF4744"/>
    <w:rsid w:val="00BF6452"/>
    <w:rsid w:val="00C10E75"/>
    <w:rsid w:val="00C36977"/>
    <w:rsid w:val="00C632F7"/>
    <w:rsid w:val="00C67B98"/>
    <w:rsid w:val="00C83F51"/>
    <w:rsid w:val="00CA05FD"/>
    <w:rsid w:val="00CA1761"/>
    <w:rsid w:val="00CC37F5"/>
    <w:rsid w:val="00CD7D7C"/>
    <w:rsid w:val="00CE1A9A"/>
    <w:rsid w:val="00CF1AA1"/>
    <w:rsid w:val="00D04DD6"/>
    <w:rsid w:val="00D12275"/>
    <w:rsid w:val="00D159D7"/>
    <w:rsid w:val="00D34D9E"/>
    <w:rsid w:val="00D35CBC"/>
    <w:rsid w:val="00D360A6"/>
    <w:rsid w:val="00D375FA"/>
    <w:rsid w:val="00D40FE2"/>
    <w:rsid w:val="00D549C2"/>
    <w:rsid w:val="00D706F2"/>
    <w:rsid w:val="00D87866"/>
    <w:rsid w:val="00DA093B"/>
    <w:rsid w:val="00DB1062"/>
    <w:rsid w:val="00DC5914"/>
    <w:rsid w:val="00DD0DF6"/>
    <w:rsid w:val="00DD264A"/>
    <w:rsid w:val="00DF7F2D"/>
    <w:rsid w:val="00E13741"/>
    <w:rsid w:val="00E13A3A"/>
    <w:rsid w:val="00E13F13"/>
    <w:rsid w:val="00E20519"/>
    <w:rsid w:val="00E42081"/>
    <w:rsid w:val="00E44EFB"/>
    <w:rsid w:val="00E811D9"/>
    <w:rsid w:val="00EA08F0"/>
    <w:rsid w:val="00EC3329"/>
    <w:rsid w:val="00ED5AFD"/>
    <w:rsid w:val="00EE2245"/>
    <w:rsid w:val="00EE60F3"/>
    <w:rsid w:val="00EF1F73"/>
    <w:rsid w:val="00F04C22"/>
    <w:rsid w:val="00F23ABF"/>
    <w:rsid w:val="00F40D5B"/>
    <w:rsid w:val="00F50CDA"/>
    <w:rsid w:val="00F73DA9"/>
    <w:rsid w:val="00F8472D"/>
    <w:rsid w:val="00F92571"/>
    <w:rsid w:val="00F9424A"/>
    <w:rsid w:val="00FA7885"/>
    <w:rsid w:val="00FD59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8AA5C"/>
  <w15:docId w15:val="{C655E018-3535-4240-9139-42067C11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pPr>
    <w:rPr>
      <w:rFonts w:ascii="Arial" w:hAnsi="Arial"/>
      <w:sz w:val="22"/>
    </w:rPr>
  </w:style>
  <w:style w:type="paragraph" w:styleId="Heading1">
    <w:name w:val="heading 1"/>
    <w:basedOn w:val="Normal"/>
    <w:next w:val="Normal"/>
    <w:qFormat/>
    <w:pPr>
      <w:keepNext/>
      <w:outlineLvl w:val="0"/>
    </w:pPr>
    <w:rPr>
      <w:b/>
      <w:caps/>
      <w:sz w:val="28"/>
    </w:rPr>
  </w:style>
  <w:style w:type="paragraph" w:styleId="Heading2">
    <w:name w:val="heading 2"/>
    <w:basedOn w:val="Normal"/>
    <w:next w:val="Normal"/>
    <w:qFormat/>
    <w:pPr>
      <w:keepLines/>
      <w:spacing w:after="320"/>
      <w:outlineLvl w:val="1"/>
    </w:pPr>
    <w:rPr>
      <w:b/>
      <w:sz w:val="26"/>
    </w:rPr>
  </w:style>
  <w:style w:type="paragraph" w:styleId="Heading3">
    <w:name w:val="heading 3"/>
    <w:basedOn w:val="Normal"/>
    <w:next w:val="Normal"/>
    <w:qFormat/>
    <w:pPr>
      <w:keepLines/>
      <w:spacing w:before="60" w:after="120"/>
      <w:outlineLvl w:val="2"/>
    </w:pPr>
    <w:rPr>
      <w:b/>
      <w:sz w:val="24"/>
    </w:rPr>
  </w:style>
  <w:style w:type="paragraph" w:styleId="Heading4">
    <w:name w:val="heading 4"/>
    <w:basedOn w:val="Normal"/>
    <w:next w:val="Normal"/>
    <w:qFormat/>
    <w:pPr>
      <w:keepNext/>
      <w:spacing w:before="60" w:after="120"/>
      <w:outlineLvl w:val="3"/>
    </w:pPr>
    <w:rPr>
      <w:b/>
    </w:rPr>
  </w:style>
  <w:style w:type="paragraph" w:styleId="Heading5">
    <w:name w:val="heading 5"/>
    <w:basedOn w:val="Normal"/>
    <w:next w:val="Normal"/>
    <w:qFormat/>
    <w:pPr>
      <w:keepNext/>
      <w:spacing w:before="60" w:after="320"/>
      <w:outlineLvl w:val="4"/>
    </w:pPr>
    <w:rPr>
      <w:b/>
      <w:caps/>
      <w:sz w:val="26"/>
      <w:u w:val="single"/>
    </w:rPr>
  </w:style>
  <w:style w:type="paragraph" w:styleId="Heading6">
    <w:name w:val="heading 6"/>
    <w:basedOn w:val="Normal"/>
    <w:next w:val="Normal"/>
    <w:qFormat/>
    <w:pPr>
      <w:keepNext/>
      <w:spacing w:before="60"/>
      <w:outlineLvl w:val="5"/>
    </w:pPr>
    <w:rPr>
      <w:b/>
      <w:caps/>
      <w:sz w:val="24"/>
      <w:u w:val="single"/>
    </w:rPr>
  </w:style>
  <w:style w:type="paragraph" w:styleId="Heading7">
    <w:name w:val="heading 7"/>
    <w:basedOn w:val="Normal"/>
    <w:next w:val="Normal"/>
    <w:qFormat/>
    <w:pPr>
      <w:keepNext/>
      <w:spacing w:before="60" w:after="320"/>
      <w:outlineLvl w:val="6"/>
    </w:pPr>
    <w:rPr>
      <w:b/>
      <w:i/>
      <w:caps/>
      <w:sz w:val="26"/>
    </w:rPr>
  </w:style>
  <w:style w:type="paragraph" w:styleId="Heading8">
    <w:name w:val="heading 8"/>
    <w:basedOn w:val="Normal"/>
    <w:next w:val="Normal"/>
    <w:qFormat/>
    <w:pPr>
      <w:keepNext/>
      <w:spacing w:before="60"/>
      <w:outlineLvl w:val="7"/>
    </w:pPr>
    <w:rPr>
      <w:b/>
      <w:i/>
      <w:caps/>
      <w:sz w:val="24"/>
    </w:rPr>
  </w:style>
  <w:style w:type="paragraph" w:styleId="Heading9">
    <w:name w:val="heading 9"/>
    <w:basedOn w:val="Normal"/>
    <w:next w:val="Normal"/>
    <w:qFormat/>
    <w:pPr>
      <w:keepNext/>
      <w:spacing w:before="60"/>
      <w:outlineLvl w:val="8"/>
    </w:pPr>
    <w:rPr>
      <w:b/>
      <w:i/>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pPr>
      <w:spacing w:after="120"/>
    </w:pPr>
    <w:rPr>
      <w:b/>
      <w:i/>
      <w:sz w:val="18"/>
    </w:rPr>
  </w:style>
  <w:style w:type="paragraph" w:customStyle="1" w:styleId="cat">
    <w:name w:val="cat"/>
    <w:basedOn w:val="Normal"/>
    <w:rPr>
      <w:b/>
      <w:i/>
      <w:sz w:val="36"/>
    </w:rPr>
  </w:style>
  <w:style w:type="paragraph" w:customStyle="1" w:styleId="lyn">
    <w:name w:val="lyn"/>
    <w:basedOn w:val="Normal"/>
    <w:next w:val="Normal"/>
    <w:pPr>
      <w:spacing w:before="480" w:after="600"/>
    </w:pPr>
    <w:rPr>
      <w:rFonts w:ascii="Playbill" w:hAnsi="Playbill"/>
      <w:b/>
      <w:i/>
      <w:smallCaps/>
      <w:color w:val="00FFFF"/>
      <w:spacing w:val="38"/>
      <w:sz w:val="32"/>
    </w:rPr>
  </w:style>
  <w:style w:type="paragraph" w:styleId="Header">
    <w:name w:val="header"/>
    <w:pPr>
      <w:spacing w:after="160"/>
    </w:pPr>
    <w:rPr>
      <w:rFonts w:ascii="Arial" w:hAnsi="Arial"/>
      <w:sz w:val="22"/>
    </w:rPr>
  </w:style>
  <w:style w:type="paragraph" w:styleId="Signature">
    <w:name w:val="Signature"/>
    <w:next w:val="Normal"/>
    <w:pPr>
      <w:spacing w:before="1000"/>
    </w:pPr>
    <w:rPr>
      <w:rFonts w:ascii="Arial" w:hAnsi="Arial"/>
      <w:noProof/>
      <w:sz w:val="22"/>
    </w:rPr>
  </w:style>
  <w:style w:type="paragraph" w:customStyle="1" w:styleId="FileNo">
    <w:name w:val="FileNo"/>
    <w:next w:val="Normal"/>
    <w:rPr>
      <w:rFonts w:ascii="Arial" w:hAnsi="Arial"/>
      <w:noProof/>
    </w:rPr>
  </w:style>
  <w:style w:type="paragraph" w:customStyle="1" w:styleId="NameA">
    <w:name w:val="NameA"/>
    <w:basedOn w:val="Normal"/>
    <w:next w:val="Normal"/>
    <w:pPr>
      <w:spacing w:after="0"/>
    </w:pPr>
  </w:style>
  <w:style w:type="paragraph" w:customStyle="1" w:styleId="Re">
    <w:name w:val="Re"/>
    <w:next w:val="Normal"/>
    <w:pPr>
      <w:spacing w:before="320" w:after="320"/>
    </w:pPr>
    <w:rPr>
      <w:rFonts w:ascii="Arial" w:hAnsi="Arial"/>
      <w:b/>
      <w:caps/>
      <w:sz w:val="22"/>
    </w:rPr>
  </w:style>
  <w:style w:type="paragraph" w:customStyle="1" w:styleId="Report1">
    <w:name w:val="Report 1"/>
    <w:basedOn w:val="Normal"/>
    <w:pPr>
      <w:numPr>
        <w:numId w:val="4"/>
      </w:numPr>
      <w:spacing w:after="120"/>
    </w:pPr>
  </w:style>
  <w:style w:type="paragraph" w:customStyle="1" w:styleId="ReportA">
    <w:name w:val="Report A"/>
    <w:basedOn w:val="Normal"/>
    <w:pPr>
      <w:numPr>
        <w:numId w:val="5"/>
      </w:numPr>
      <w:spacing w:after="120"/>
    </w:pPr>
  </w:style>
  <w:style w:type="paragraph" w:customStyle="1" w:styleId="ReportHeading1">
    <w:name w:val="Report Heading 1"/>
    <w:basedOn w:val="Normal"/>
    <w:next w:val="Normal"/>
    <w:pPr>
      <w:tabs>
        <w:tab w:val="num" w:pos="567"/>
      </w:tabs>
      <w:spacing w:after="120"/>
      <w:ind w:left="567" w:hanging="567"/>
    </w:pPr>
  </w:style>
  <w:style w:type="paragraph" w:customStyle="1" w:styleId="ReportHeadingA">
    <w:name w:val="Report Heading A"/>
    <w:basedOn w:val="Normal"/>
    <w:next w:val="Normal"/>
    <w:pPr>
      <w:tabs>
        <w:tab w:val="num" w:pos="567"/>
      </w:tabs>
      <w:spacing w:after="120"/>
      <w:ind w:left="567" w:hanging="567"/>
    </w:pPr>
  </w:style>
  <w:style w:type="paragraph" w:customStyle="1" w:styleId="ReportList">
    <w:name w:val="Report List"/>
    <w:basedOn w:val="Normal"/>
    <w:pPr>
      <w:spacing w:after="120"/>
    </w:pPr>
  </w:style>
  <w:style w:type="paragraph" w:customStyle="1" w:styleId="ReportSubHeading">
    <w:name w:val="Report Sub Heading"/>
    <w:basedOn w:val="Normal"/>
    <w:next w:val="ReportParagraph"/>
    <w:pPr>
      <w:numPr>
        <w:numId w:val="1"/>
      </w:numPr>
    </w:pPr>
  </w:style>
  <w:style w:type="paragraph" w:customStyle="1" w:styleId="ReportParagraph">
    <w:name w:val="Report Paragraph"/>
    <w:basedOn w:val="Normal"/>
    <w:pPr>
      <w:tabs>
        <w:tab w:val="left" w:pos="567"/>
      </w:tabs>
      <w:spacing w:after="120"/>
    </w:pPr>
  </w:style>
  <w:style w:type="character" w:styleId="PageNumber">
    <w:name w:val="page number"/>
    <w:basedOn w:val="DefaultParagraphFont"/>
  </w:style>
  <w:style w:type="paragraph" w:customStyle="1" w:styleId="ReportHeading">
    <w:name w:val="Report Heading"/>
    <w:basedOn w:val="Normal"/>
    <w:next w:val="Normal"/>
    <w:pPr>
      <w:spacing w:before="160"/>
    </w:pPr>
    <w:rPr>
      <w:b/>
      <w:caps/>
    </w:rPr>
  </w:style>
  <w:style w:type="paragraph" w:styleId="NormalIndent">
    <w:name w:val="Normal Indent"/>
    <w:pPr>
      <w:spacing w:after="160"/>
      <w:ind w:left="567"/>
    </w:pPr>
    <w:rPr>
      <w:rFonts w:ascii="Arial" w:hAnsi="Arial"/>
      <w:sz w:val="22"/>
    </w:rPr>
  </w:style>
  <w:style w:type="paragraph" w:styleId="PlainText">
    <w:name w:val="Plain Text"/>
    <w:pPr>
      <w:spacing w:after="160"/>
    </w:pPr>
    <w:rPr>
      <w:rFonts w:ascii="Arial" w:hAnsi="Arial"/>
      <w:sz w:val="22"/>
    </w:rPr>
  </w:style>
  <w:style w:type="paragraph" w:styleId="Date">
    <w:name w:val="Date"/>
    <w:basedOn w:val="Normal"/>
    <w:next w:val="Normal"/>
    <w:pPr>
      <w:spacing w:after="480"/>
    </w:pPr>
  </w:style>
  <w:style w:type="paragraph" w:customStyle="1" w:styleId="Dear">
    <w:name w:val="Dear"/>
    <w:next w:val="Normal"/>
    <w:pPr>
      <w:spacing w:before="320" w:after="160"/>
    </w:pPr>
    <w:rPr>
      <w:rFonts w:ascii="Arial" w:hAnsi="Arial"/>
      <w:sz w:val="22"/>
    </w:rPr>
  </w:style>
  <w:style w:type="paragraph" w:customStyle="1" w:styleId="HeadingMain">
    <w:name w:val="Heading Main"/>
    <w:next w:val="Normal"/>
    <w:pPr>
      <w:spacing w:before="120" w:after="160"/>
      <w:jc w:val="center"/>
    </w:pPr>
    <w:rPr>
      <w:rFonts w:ascii="Arial" w:hAnsi="Arial"/>
      <w:b/>
      <w:i/>
      <w:sz w:val="28"/>
    </w:rPr>
  </w:style>
  <w:style w:type="paragraph" w:styleId="ListNumber">
    <w:name w:val="List Number"/>
    <w:basedOn w:val="Normal"/>
    <w:pPr>
      <w:numPr>
        <w:numId w:val="2"/>
      </w:numPr>
      <w:tabs>
        <w:tab w:val="clear" w:pos="360"/>
        <w:tab w:val="num" w:pos="567"/>
      </w:tabs>
      <w:ind w:left="567" w:hanging="567"/>
    </w:pPr>
  </w:style>
  <w:style w:type="paragraph" w:styleId="ListNumber2">
    <w:name w:val="List Number 2"/>
    <w:basedOn w:val="ListNumber"/>
    <w:pPr>
      <w:numPr>
        <w:numId w:val="3"/>
      </w:numPr>
      <w:tabs>
        <w:tab w:val="clear" w:pos="643"/>
        <w:tab w:val="num" w:pos="851"/>
      </w:tabs>
      <w:ind w:left="851" w:hanging="567"/>
    </w:pPr>
  </w:style>
  <w:style w:type="paragraph" w:customStyle="1" w:styleId="BodyTextBold">
    <w:name w:val="Body Text Bold"/>
    <w:basedOn w:val="Normal"/>
    <w:rsid w:val="00843361"/>
    <w:rPr>
      <w:b/>
    </w:rPr>
  </w:style>
  <w:style w:type="paragraph" w:customStyle="1" w:styleId="SignatureB">
    <w:name w:val="SignatureB"/>
    <w:basedOn w:val="Signature"/>
    <w:next w:val="Normal"/>
    <w:rsid w:val="00675311"/>
    <w:pPr>
      <w:spacing w:before="0"/>
    </w:pPr>
    <w:rPr>
      <w:b/>
      <w:bCs/>
    </w:rPr>
  </w:style>
  <w:style w:type="paragraph" w:customStyle="1" w:styleId="FooterLMCC">
    <w:name w:val="FooterLMCC"/>
    <w:basedOn w:val="Footer"/>
    <w:next w:val="Footer"/>
    <w:rsid w:val="00675311"/>
    <w:pPr>
      <w:spacing w:after="0"/>
    </w:pPr>
    <w:rPr>
      <w:b w:val="0"/>
      <w:i w:val="0"/>
      <w:sz w:val="16"/>
    </w:rPr>
  </w:style>
  <w:style w:type="paragraph" w:customStyle="1" w:styleId="PlainTextBold">
    <w:name w:val="Plain Text Bold"/>
    <w:basedOn w:val="Normal"/>
    <w:next w:val="Normal"/>
    <w:rsid w:val="00AA2FFD"/>
    <w:rPr>
      <w:rFonts w:ascii="Arial Bold" w:hAnsi="Arial Bold"/>
      <w:b/>
      <w:szCs w:val="22"/>
    </w:rPr>
  </w:style>
  <w:style w:type="paragraph" w:styleId="BalloonText">
    <w:name w:val="Balloon Text"/>
    <w:basedOn w:val="Normal"/>
    <w:link w:val="BalloonTextChar"/>
    <w:rsid w:val="0061463F"/>
    <w:pPr>
      <w:spacing w:after="0"/>
    </w:pPr>
    <w:rPr>
      <w:rFonts w:ascii="Tahoma" w:hAnsi="Tahoma" w:cs="Tahoma"/>
      <w:sz w:val="16"/>
      <w:szCs w:val="16"/>
    </w:rPr>
  </w:style>
  <w:style w:type="character" w:customStyle="1" w:styleId="BalloonTextChar">
    <w:name w:val="Balloon Text Char"/>
    <w:basedOn w:val="DefaultParagraphFont"/>
    <w:link w:val="BalloonText"/>
    <w:rsid w:val="0061463F"/>
    <w:rPr>
      <w:rFonts w:ascii="Tahoma" w:hAnsi="Tahoma" w:cs="Tahoma"/>
      <w:sz w:val="16"/>
      <w:szCs w:val="16"/>
    </w:rPr>
  </w:style>
  <w:style w:type="character" w:styleId="Hyperlink">
    <w:name w:val="Hyperlink"/>
    <w:basedOn w:val="DefaultParagraphFont"/>
    <w:uiPriority w:val="99"/>
    <w:unhideWhenUsed/>
    <w:rsid w:val="004E0E52"/>
    <w:rPr>
      <w:color w:val="0563C1"/>
      <w:u w:val="single"/>
    </w:rPr>
  </w:style>
  <w:style w:type="paragraph" w:styleId="ListParagraph">
    <w:name w:val="List Paragraph"/>
    <w:basedOn w:val="Normal"/>
    <w:uiPriority w:val="34"/>
    <w:qFormat/>
    <w:rsid w:val="004E0E52"/>
    <w:pPr>
      <w:spacing w:after="0"/>
      <w:ind w:left="720"/>
    </w:pPr>
    <w:rPr>
      <w:rFonts w:ascii="Calibri" w:eastAsiaTheme="minorHAnsi" w:hAnsi="Calibri" w:cs="Calibri"/>
      <w:szCs w:val="22"/>
      <w:lang w:eastAsia="en-US"/>
    </w:rPr>
  </w:style>
  <w:style w:type="table" w:styleId="TableGrid">
    <w:name w:val="Table Grid"/>
    <w:basedOn w:val="TableNormal"/>
    <w:rsid w:val="00D3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D360A6"/>
    <w:rPr>
      <w:color w:val="800080" w:themeColor="followedHyperlink"/>
      <w:u w:val="single"/>
    </w:rPr>
  </w:style>
  <w:style w:type="character" w:styleId="CommentReference">
    <w:name w:val="annotation reference"/>
    <w:basedOn w:val="DefaultParagraphFont"/>
    <w:semiHidden/>
    <w:unhideWhenUsed/>
    <w:rsid w:val="00630CB6"/>
    <w:rPr>
      <w:sz w:val="16"/>
      <w:szCs w:val="16"/>
    </w:rPr>
  </w:style>
  <w:style w:type="paragraph" w:styleId="CommentText">
    <w:name w:val="annotation text"/>
    <w:basedOn w:val="Normal"/>
    <w:link w:val="CommentTextChar"/>
    <w:semiHidden/>
    <w:unhideWhenUsed/>
    <w:rsid w:val="00630CB6"/>
    <w:rPr>
      <w:sz w:val="20"/>
    </w:rPr>
  </w:style>
  <w:style w:type="character" w:customStyle="1" w:styleId="CommentTextChar">
    <w:name w:val="Comment Text Char"/>
    <w:basedOn w:val="DefaultParagraphFont"/>
    <w:link w:val="CommentText"/>
    <w:semiHidden/>
    <w:rsid w:val="00630CB6"/>
    <w:rPr>
      <w:rFonts w:ascii="Arial" w:hAnsi="Arial"/>
    </w:rPr>
  </w:style>
  <w:style w:type="paragraph" w:styleId="CommentSubject">
    <w:name w:val="annotation subject"/>
    <w:basedOn w:val="CommentText"/>
    <w:next w:val="CommentText"/>
    <w:link w:val="CommentSubjectChar"/>
    <w:semiHidden/>
    <w:unhideWhenUsed/>
    <w:rsid w:val="00630CB6"/>
    <w:rPr>
      <w:b/>
      <w:bCs/>
    </w:rPr>
  </w:style>
  <w:style w:type="character" w:customStyle="1" w:styleId="CommentSubjectChar">
    <w:name w:val="Comment Subject Char"/>
    <w:basedOn w:val="CommentTextChar"/>
    <w:link w:val="CommentSubject"/>
    <w:semiHidden/>
    <w:rsid w:val="00630CB6"/>
    <w:rPr>
      <w:rFonts w:ascii="Arial" w:hAnsi="Arial"/>
      <w:b/>
      <w:bCs/>
    </w:rPr>
  </w:style>
  <w:style w:type="character" w:styleId="UnresolvedMention">
    <w:name w:val="Unresolved Mention"/>
    <w:basedOn w:val="DefaultParagraphFont"/>
    <w:uiPriority w:val="99"/>
    <w:semiHidden/>
    <w:unhideWhenUsed/>
    <w:rsid w:val="00906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0904">
      <w:bodyDiv w:val="1"/>
      <w:marLeft w:val="0"/>
      <w:marRight w:val="0"/>
      <w:marTop w:val="0"/>
      <w:marBottom w:val="0"/>
      <w:divBdr>
        <w:top w:val="none" w:sz="0" w:space="0" w:color="auto"/>
        <w:left w:val="none" w:sz="0" w:space="0" w:color="auto"/>
        <w:bottom w:val="none" w:sz="0" w:space="0" w:color="auto"/>
        <w:right w:val="none" w:sz="0" w:space="0" w:color="auto"/>
      </w:divBdr>
    </w:div>
    <w:div w:id="1062870826">
      <w:bodyDiv w:val="1"/>
      <w:marLeft w:val="0"/>
      <w:marRight w:val="0"/>
      <w:marTop w:val="0"/>
      <w:marBottom w:val="0"/>
      <w:divBdr>
        <w:top w:val="none" w:sz="0" w:space="0" w:color="auto"/>
        <w:left w:val="none" w:sz="0" w:space="0" w:color="auto"/>
        <w:bottom w:val="none" w:sz="0" w:space="0" w:color="auto"/>
        <w:right w:val="none" w:sz="0" w:space="0" w:color="auto"/>
      </w:divBdr>
    </w:div>
    <w:div w:id="1177504410">
      <w:bodyDiv w:val="1"/>
      <w:marLeft w:val="0"/>
      <w:marRight w:val="0"/>
      <w:marTop w:val="0"/>
      <w:marBottom w:val="0"/>
      <w:divBdr>
        <w:top w:val="none" w:sz="0" w:space="0" w:color="auto"/>
        <w:left w:val="none" w:sz="0" w:space="0" w:color="auto"/>
        <w:bottom w:val="none" w:sz="0" w:space="0" w:color="auto"/>
        <w:right w:val="none" w:sz="0" w:space="0" w:color="auto"/>
      </w:divBdr>
      <w:divsChild>
        <w:div w:id="303119224">
          <w:marLeft w:val="0"/>
          <w:marRight w:val="0"/>
          <w:marTop w:val="0"/>
          <w:marBottom w:val="0"/>
          <w:divBdr>
            <w:top w:val="none" w:sz="0" w:space="0" w:color="auto"/>
            <w:left w:val="none" w:sz="0" w:space="0" w:color="auto"/>
            <w:bottom w:val="none" w:sz="0" w:space="0" w:color="auto"/>
            <w:right w:val="none" w:sz="0" w:space="0" w:color="auto"/>
          </w:divBdr>
          <w:divsChild>
            <w:div w:id="1715811072">
              <w:marLeft w:val="0"/>
              <w:marRight w:val="0"/>
              <w:marTop w:val="0"/>
              <w:marBottom w:val="0"/>
              <w:divBdr>
                <w:top w:val="none" w:sz="0" w:space="0" w:color="auto"/>
                <w:left w:val="none" w:sz="0" w:space="0" w:color="auto"/>
                <w:bottom w:val="none" w:sz="0" w:space="0" w:color="auto"/>
                <w:right w:val="none" w:sz="0" w:space="0" w:color="auto"/>
              </w:divBdr>
              <w:divsChild>
                <w:div w:id="320042765">
                  <w:marLeft w:val="0"/>
                  <w:marRight w:val="0"/>
                  <w:marTop w:val="0"/>
                  <w:marBottom w:val="0"/>
                  <w:divBdr>
                    <w:top w:val="none" w:sz="0" w:space="0" w:color="auto"/>
                    <w:left w:val="none" w:sz="0" w:space="0" w:color="auto"/>
                    <w:bottom w:val="none" w:sz="0" w:space="0" w:color="auto"/>
                    <w:right w:val="none" w:sz="0" w:space="0" w:color="auto"/>
                  </w:divBdr>
                  <w:divsChild>
                    <w:div w:id="1695493934">
                      <w:marLeft w:val="0"/>
                      <w:marRight w:val="0"/>
                      <w:marTop w:val="0"/>
                      <w:marBottom w:val="0"/>
                      <w:divBdr>
                        <w:top w:val="none" w:sz="0" w:space="0" w:color="auto"/>
                        <w:left w:val="none" w:sz="0" w:space="0" w:color="auto"/>
                        <w:bottom w:val="none" w:sz="0" w:space="0" w:color="auto"/>
                        <w:right w:val="none" w:sz="0" w:space="0" w:color="auto"/>
                      </w:divBdr>
                      <w:divsChild>
                        <w:div w:id="1981230409">
                          <w:marLeft w:val="0"/>
                          <w:marRight w:val="0"/>
                          <w:marTop w:val="0"/>
                          <w:marBottom w:val="0"/>
                          <w:divBdr>
                            <w:top w:val="none" w:sz="0" w:space="0" w:color="auto"/>
                            <w:left w:val="none" w:sz="0" w:space="0" w:color="auto"/>
                            <w:bottom w:val="none" w:sz="0" w:space="0" w:color="auto"/>
                            <w:right w:val="none" w:sz="0" w:space="0" w:color="auto"/>
                          </w:divBdr>
                          <w:divsChild>
                            <w:div w:id="983774942">
                              <w:marLeft w:val="0"/>
                              <w:marRight w:val="0"/>
                              <w:marTop w:val="0"/>
                              <w:marBottom w:val="0"/>
                              <w:divBdr>
                                <w:top w:val="none" w:sz="0" w:space="0" w:color="auto"/>
                                <w:left w:val="none" w:sz="0" w:space="0" w:color="auto"/>
                                <w:bottom w:val="none" w:sz="0" w:space="0" w:color="auto"/>
                                <w:right w:val="none" w:sz="0" w:space="0" w:color="auto"/>
                              </w:divBdr>
                              <w:divsChild>
                                <w:div w:id="2254534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354833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77691300">
                                          <w:marLeft w:val="0"/>
                                          <w:marRight w:val="0"/>
                                          <w:marTop w:val="0"/>
                                          <w:marBottom w:val="0"/>
                                          <w:divBdr>
                                            <w:top w:val="none" w:sz="0" w:space="0" w:color="auto"/>
                                            <w:left w:val="none" w:sz="0" w:space="0" w:color="auto"/>
                                            <w:bottom w:val="none" w:sz="0" w:space="0" w:color="auto"/>
                                            <w:right w:val="none" w:sz="0" w:space="0" w:color="auto"/>
                                          </w:divBdr>
                                          <w:divsChild>
                                            <w:div w:id="15714222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p\template\Common\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MEMO.Dotm</Template>
  <TotalTime>8</TotalTime>
  <Pages>17</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DA/1284/2013</vt:lpstr>
    </vt:vector>
  </TitlesOfParts>
  <Company>Lake Macquarie City Council</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DA/1284/2013</dc:title>
  <dc:subject>20/11/2020</dc:subject>
  <dc:creator>dwpavitt</dc:creator>
  <dc:description>Memo to Regional Planning Panel</dc:description>
  <cp:lastModifiedBy>Amy Regado</cp:lastModifiedBy>
  <cp:revision>3</cp:revision>
  <cp:lastPrinted>2002-04-17T23:45:00Z</cp:lastPrinted>
  <dcterms:created xsi:type="dcterms:W3CDTF">2020-11-30T04:57:00Z</dcterms:created>
  <dcterms:modified xsi:type="dcterms:W3CDTF">2020-11-30T22:13:00Z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D09919527</vt:lpwstr>
  </property>
</Properties>
</file>